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Look w:val="04A0" w:firstRow="1" w:lastRow="0" w:firstColumn="1" w:lastColumn="0" w:noHBand="0" w:noVBand="1"/>
      </w:tblPr>
      <w:tblGrid>
        <w:gridCol w:w="4820"/>
        <w:gridCol w:w="4808"/>
      </w:tblGrid>
      <w:tr w:rsidR="00511A6F" w:rsidRPr="00AC0436" w14:paraId="24AF5E6B" w14:textId="77777777" w:rsidTr="00511A6F">
        <w:tc>
          <w:tcPr>
            <w:tcW w:w="4889" w:type="dxa"/>
          </w:tcPr>
          <w:p w14:paraId="24AF5DD9" w14:textId="77777777" w:rsidR="00511A6F" w:rsidRDefault="00511A6F" w:rsidP="00A0389D">
            <w:pPr>
              <w:spacing w:line="276" w:lineRule="auto"/>
              <w:jc w:val="center"/>
              <w:rPr>
                <w:rFonts w:ascii="Times New Roman" w:hAnsi="Times New Roman" w:cs="Times New Roman"/>
                <w:b/>
              </w:rPr>
            </w:pPr>
          </w:p>
          <w:p w14:paraId="24AF5DDA" w14:textId="77777777" w:rsidR="00511A6F" w:rsidRDefault="00511A6F" w:rsidP="00A0389D">
            <w:pPr>
              <w:spacing w:line="276" w:lineRule="auto"/>
              <w:jc w:val="center"/>
              <w:rPr>
                <w:rFonts w:ascii="Times New Roman" w:hAnsi="Times New Roman" w:cs="Times New Roman"/>
                <w:b/>
              </w:rPr>
            </w:pPr>
            <w:r w:rsidRPr="006F2138">
              <w:rPr>
                <w:rFonts w:ascii="Times New Roman" w:hAnsi="Times New Roman" w:cs="Times New Roman"/>
                <w:b/>
              </w:rPr>
              <w:t xml:space="preserve">INFORMACJA </w:t>
            </w:r>
            <w:r>
              <w:rPr>
                <w:rFonts w:ascii="Times New Roman" w:hAnsi="Times New Roman" w:cs="Times New Roman"/>
                <w:b/>
              </w:rPr>
              <w:br/>
            </w:r>
            <w:r w:rsidRPr="006F2138">
              <w:rPr>
                <w:rFonts w:ascii="Times New Roman" w:hAnsi="Times New Roman" w:cs="Times New Roman"/>
                <w:b/>
              </w:rPr>
              <w:t xml:space="preserve">DLA </w:t>
            </w:r>
            <w:r>
              <w:rPr>
                <w:rFonts w:ascii="Times New Roman" w:hAnsi="Times New Roman" w:cs="Times New Roman"/>
                <w:b/>
              </w:rPr>
              <w:t xml:space="preserve">WSPÓLNIKÓW I </w:t>
            </w:r>
            <w:r w:rsidRPr="006F2138">
              <w:rPr>
                <w:rFonts w:ascii="Times New Roman" w:hAnsi="Times New Roman" w:cs="Times New Roman"/>
                <w:b/>
              </w:rPr>
              <w:t xml:space="preserve">WIERZYCIELI </w:t>
            </w:r>
            <w:r>
              <w:rPr>
                <w:rFonts w:ascii="Times New Roman" w:hAnsi="Times New Roman" w:cs="Times New Roman"/>
                <w:b/>
              </w:rPr>
              <w:br/>
            </w:r>
            <w:r w:rsidRPr="006F2138">
              <w:rPr>
                <w:rFonts w:ascii="Times New Roman" w:hAnsi="Times New Roman" w:cs="Times New Roman"/>
                <w:b/>
              </w:rPr>
              <w:t>W ZWIĄZKUZ PLANOWANYM TRANSGRANICZNYM POŁĄCZENIEM</w:t>
            </w:r>
          </w:p>
          <w:p w14:paraId="24AF5DDB" w14:textId="77777777" w:rsidR="00511A6F" w:rsidRDefault="00511A6F" w:rsidP="00A0389D">
            <w:pPr>
              <w:spacing w:line="276" w:lineRule="auto"/>
              <w:jc w:val="both"/>
              <w:rPr>
                <w:rFonts w:ascii="Times New Roman" w:hAnsi="Times New Roman" w:cs="Times New Roman"/>
                <w:b/>
              </w:rPr>
            </w:pPr>
          </w:p>
          <w:p w14:paraId="24AF5DDC" w14:textId="0A0AE1E8" w:rsidR="00511A6F" w:rsidRDefault="00511A6F" w:rsidP="00A0389D">
            <w:pPr>
              <w:spacing w:line="276" w:lineRule="auto"/>
              <w:jc w:val="both"/>
              <w:rPr>
                <w:rFonts w:ascii="Times New Roman" w:hAnsi="Times New Roman" w:cs="Times New Roman"/>
              </w:rPr>
            </w:pPr>
            <w:r w:rsidRPr="006F2138">
              <w:rPr>
                <w:rFonts w:ascii="Times New Roman" w:hAnsi="Times New Roman" w:cs="Times New Roman"/>
                <w:b/>
              </w:rPr>
              <w:t>VEYRA INVESTMENT spółka z ograniczona odpowiedzialnością</w:t>
            </w:r>
            <w:r>
              <w:rPr>
                <w:rFonts w:ascii="Times New Roman" w:hAnsi="Times New Roman" w:cs="Times New Roman"/>
              </w:rPr>
              <w:t xml:space="preserve"> </w:t>
            </w:r>
            <w:r w:rsidRPr="006F2138">
              <w:rPr>
                <w:rFonts w:ascii="Times New Roman" w:hAnsi="Times New Roman" w:cs="Times New Roman"/>
              </w:rPr>
              <w:t>z siedzibą w Warszawie pod adresem: ul</w:t>
            </w:r>
            <w:r>
              <w:rPr>
                <w:rFonts w:ascii="Times New Roman" w:hAnsi="Times New Roman" w:cs="Times New Roman"/>
              </w:rPr>
              <w:t>. Św. Barbary 4 lok. 4, 00-686</w:t>
            </w:r>
            <w:r w:rsidRPr="006F2138">
              <w:rPr>
                <w:rFonts w:ascii="Times New Roman" w:hAnsi="Times New Roman" w:cs="Times New Roman"/>
              </w:rPr>
              <w:t xml:space="preserve"> Warszawa, wpisana do rejestru przedsiębiorców Krajowego Rejestru Sądowego prowadzonego przez Sąd Rejonowy dla m. st. Warszawy w Warszawie, XII Wydział Gospodarczy Krajowego Rejestru Sądowego, pod numerem KRS: 0001195151, posiadająca numer NIP: 9542894</w:t>
            </w:r>
            <w:r>
              <w:rPr>
                <w:rFonts w:ascii="Times New Roman" w:hAnsi="Times New Roman" w:cs="Times New Roman"/>
              </w:rPr>
              <w:t>671 oraz numer REGON 542757835</w:t>
            </w:r>
            <w:r w:rsidR="00C8025C">
              <w:rPr>
                <w:rFonts w:ascii="Times New Roman" w:hAnsi="Times New Roman" w:cs="Times New Roman"/>
              </w:rPr>
              <w:t xml:space="preserve"> jako spółka przejmująca</w:t>
            </w:r>
            <w:r>
              <w:rPr>
                <w:rFonts w:ascii="Times New Roman" w:hAnsi="Times New Roman" w:cs="Times New Roman"/>
              </w:rPr>
              <w:t xml:space="preserve"> </w:t>
            </w:r>
            <w:r w:rsidRPr="006F2138">
              <w:rPr>
                <w:rFonts w:ascii="Times New Roman" w:hAnsi="Times New Roman" w:cs="Times New Roman"/>
              </w:rPr>
              <w:t>(„</w:t>
            </w:r>
            <w:r w:rsidRPr="006F2138">
              <w:rPr>
                <w:rFonts w:ascii="Times New Roman" w:hAnsi="Times New Roman" w:cs="Times New Roman"/>
                <w:b/>
              </w:rPr>
              <w:t>Spółka Przejmująca</w:t>
            </w:r>
            <w:r>
              <w:rPr>
                <w:rFonts w:ascii="Times New Roman" w:hAnsi="Times New Roman" w:cs="Times New Roman"/>
              </w:rPr>
              <w:t xml:space="preserve">”) </w:t>
            </w:r>
            <w:r w:rsidR="002A6A01" w:rsidRPr="001630EA">
              <w:rPr>
                <w:rFonts w:ascii="Times New Roman" w:hAnsi="Times New Roman" w:cs="Times New Roman"/>
              </w:rPr>
              <w:t>zamierza przeprowadzić</w:t>
            </w:r>
            <w:r w:rsidRPr="006F2138">
              <w:rPr>
                <w:rFonts w:ascii="Times New Roman" w:hAnsi="Times New Roman" w:cs="Times New Roman"/>
              </w:rPr>
              <w:t xml:space="preserve"> </w:t>
            </w:r>
            <w:r w:rsidR="002A6A01" w:rsidRPr="006F2138">
              <w:rPr>
                <w:rFonts w:ascii="Times New Roman" w:hAnsi="Times New Roman" w:cs="Times New Roman"/>
              </w:rPr>
              <w:t xml:space="preserve">transgraniczne </w:t>
            </w:r>
            <w:r w:rsidRPr="006F2138">
              <w:rPr>
                <w:rFonts w:ascii="Times New Roman" w:hAnsi="Times New Roman" w:cs="Times New Roman"/>
              </w:rPr>
              <w:t xml:space="preserve">połączenie </w:t>
            </w:r>
            <w:r w:rsidR="00354A23">
              <w:rPr>
                <w:rFonts w:ascii="Times New Roman" w:hAnsi="Times New Roman" w:cs="Times New Roman"/>
              </w:rPr>
              <w:t>ze</w:t>
            </w:r>
            <w:r w:rsidRPr="006F2138">
              <w:rPr>
                <w:rFonts w:ascii="Times New Roman" w:hAnsi="Times New Roman" w:cs="Times New Roman"/>
              </w:rPr>
              <w:t xml:space="preserve"> spółką </w:t>
            </w:r>
            <w:proofErr w:type="spellStart"/>
            <w:r w:rsidRPr="006F2138">
              <w:rPr>
                <w:rFonts w:ascii="Times New Roman" w:hAnsi="Times New Roman" w:cs="Times New Roman"/>
                <w:b/>
              </w:rPr>
              <w:t>Velitia</w:t>
            </w:r>
            <w:proofErr w:type="spellEnd"/>
            <w:r w:rsidRPr="006F2138">
              <w:rPr>
                <w:rFonts w:ascii="Times New Roman" w:hAnsi="Times New Roman" w:cs="Times New Roman"/>
                <w:b/>
              </w:rPr>
              <w:t xml:space="preserve"> Pomerania B.V.,</w:t>
            </w:r>
            <w:r w:rsidRPr="006F2138">
              <w:rPr>
                <w:rFonts w:ascii="Times New Roman" w:hAnsi="Times New Roman" w:cs="Times New Roman"/>
              </w:rPr>
              <w:t xml:space="preserve"> prywatn</w:t>
            </w:r>
            <w:r w:rsidR="00004F2D">
              <w:rPr>
                <w:rFonts w:ascii="Times New Roman" w:hAnsi="Times New Roman" w:cs="Times New Roman"/>
              </w:rPr>
              <w:t>ą</w:t>
            </w:r>
            <w:r w:rsidRPr="006F2138">
              <w:rPr>
                <w:rFonts w:ascii="Times New Roman" w:hAnsi="Times New Roman" w:cs="Times New Roman"/>
              </w:rPr>
              <w:t xml:space="preserve"> spółk</w:t>
            </w:r>
            <w:r w:rsidR="00004F2D">
              <w:rPr>
                <w:rFonts w:ascii="Times New Roman" w:hAnsi="Times New Roman" w:cs="Times New Roman"/>
              </w:rPr>
              <w:t>ą</w:t>
            </w:r>
            <w:r w:rsidRPr="006F2138">
              <w:rPr>
                <w:rFonts w:ascii="Times New Roman" w:hAnsi="Times New Roman" w:cs="Times New Roman"/>
              </w:rPr>
              <w:t xml:space="preserve"> z ograniczoną odpowiedzialnością (</w:t>
            </w:r>
            <w:proofErr w:type="spellStart"/>
            <w:r w:rsidRPr="006F2138">
              <w:rPr>
                <w:rFonts w:ascii="Times New Roman" w:hAnsi="Times New Roman" w:cs="Times New Roman"/>
              </w:rPr>
              <w:t>Besloten</w:t>
            </w:r>
            <w:proofErr w:type="spellEnd"/>
            <w:r w:rsidRPr="006F2138">
              <w:rPr>
                <w:rFonts w:ascii="Times New Roman" w:hAnsi="Times New Roman" w:cs="Times New Roman"/>
              </w:rPr>
              <w:t xml:space="preserve"> </w:t>
            </w:r>
            <w:proofErr w:type="spellStart"/>
            <w:r w:rsidRPr="006F2138">
              <w:rPr>
                <w:rFonts w:ascii="Times New Roman" w:hAnsi="Times New Roman" w:cs="Times New Roman"/>
              </w:rPr>
              <w:t>Vennootschap</w:t>
            </w:r>
            <w:proofErr w:type="spellEnd"/>
            <w:r w:rsidRPr="006F2138">
              <w:rPr>
                <w:rFonts w:ascii="Times New Roman" w:hAnsi="Times New Roman" w:cs="Times New Roman"/>
              </w:rPr>
              <w:t>) zarejestrowan</w:t>
            </w:r>
            <w:r w:rsidR="00004F2D">
              <w:rPr>
                <w:rFonts w:ascii="Times New Roman" w:hAnsi="Times New Roman" w:cs="Times New Roman"/>
              </w:rPr>
              <w:t>ą</w:t>
            </w:r>
            <w:r w:rsidRPr="006F2138">
              <w:rPr>
                <w:rFonts w:ascii="Times New Roman" w:hAnsi="Times New Roman" w:cs="Times New Roman"/>
              </w:rPr>
              <w:t xml:space="preserve"> i prowadząc</w:t>
            </w:r>
            <w:r w:rsidR="00004F2D">
              <w:rPr>
                <w:rFonts w:ascii="Times New Roman" w:hAnsi="Times New Roman" w:cs="Times New Roman"/>
              </w:rPr>
              <w:t>ą</w:t>
            </w:r>
            <w:r w:rsidRPr="006F2138">
              <w:rPr>
                <w:rFonts w:ascii="Times New Roman" w:hAnsi="Times New Roman" w:cs="Times New Roman"/>
              </w:rPr>
              <w:t xml:space="preserve"> działalność zgodnie z prawem holenderskim, z siedzibą w Amsterdamie pod adresem: De </w:t>
            </w:r>
            <w:proofErr w:type="spellStart"/>
            <w:r w:rsidRPr="006F2138">
              <w:rPr>
                <w:rFonts w:ascii="Times New Roman" w:hAnsi="Times New Roman" w:cs="Times New Roman"/>
              </w:rPr>
              <w:t>Lairessestraat</w:t>
            </w:r>
            <w:proofErr w:type="spellEnd"/>
            <w:r w:rsidRPr="006F2138">
              <w:rPr>
                <w:rFonts w:ascii="Times New Roman" w:hAnsi="Times New Roman" w:cs="Times New Roman"/>
              </w:rPr>
              <w:t xml:space="preserve"> 145 A, 1075HJ Amsterdam, Holandia, wpisan</w:t>
            </w:r>
            <w:r w:rsidR="007B2F19">
              <w:rPr>
                <w:rFonts w:ascii="Times New Roman" w:hAnsi="Times New Roman" w:cs="Times New Roman"/>
              </w:rPr>
              <w:t>ą</w:t>
            </w:r>
            <w:r w:rsidRPr="006F2138">
              <w:rPr>
                <w:rFonts w:ascii="Times New Roman" w:hAnsi="Times New Roman" w:cs="Times New Roman"/>
              </w:rPr>
              <w:t xml:space="preserve"> do rejestru Holenderskiej Izby Handlowej pod numerem: 64741621, </w:t>
            </w:r>
            <w:r w:rsidR="00354A23">
              <w:rPr>
                <w:rFonts w:ascii="Times New Roman" w:hAnsi="Times New Roman" w:cs="Times New Roman"/>
              </w:rPr>
              <w:t xml:space="preserve">jako spółką przejmowaną </w:t>
            </w:r>
            <w:r w:rsidRPr="006F2138">
              <w:rPr>
                <w:rFonts w:ascii="Times New Roman" w:hAnsi="Times New Roman" w:cs="Times New Roman"/>
              </w:rPr>
              <w:t>(„</w:t>
            </w:r>
            <w:r w:rsidRPr="006F2138">
              <w:rPr>
                <w:rFonts w:ascii="Times New Roman" w:hAnsi="Times New Roman" w:cs="Times New Roman"/>
                <w:b/>
              </w:rPr>
              <w:t>Spółka Przejmowana</w:t>
            </w:r>
            <w:r w:rsidRPr="006F2138">
              <w:rPr>
                <w:rFonts w:ascii="Times New Roman" w:hAnsi="Times New Roman" w:cs="Times New Roman"/>
              </w:rPr>
              <w:t>”),</w:t>
            </w:r>
            <w:r>
              <w:rPr>
                <w:rFonts w:ascii="Times New Roman" w:hAnsi="Times New Roman" w:cs="Times New Roman"/>
              </w:rPr>
              <w:t xml:space="preserve"> </w:t>
            </w:r>
            <w:r w:rsidRPr="006F2138">
              <w:rPr>
                <w:rFonts w:ascii="Times New Roman" w:hAnsi="Times New Roman" w:cs="Times New Roman"/>
              </w:rPr>
              <w:t xml:space="preserve">zgodnie z planem połączenia </w:t>
            </w:r>
            <w:r w:rsidR="00D85D98">
              <w:rPr>
                <w:rFonts w:ascii="Times New Roman" w:hAnsi="Times New Roman" w:cs="Times New Roman"/>
              </w:rPr>
              <w:t>uzgodnionym i podpisanym</w:t>
            </w:r>
            <w:r w:rsidRPr="006F2138">
              <w:rPr>
                <w:rFonts w:ascii="Times New Roman" w:hAnsi="Times New Roman" w:cs="Times New Roman"/>
              </w:rPr>
              <w:t xml:space="preserve"> dnia </w:t>
            </w:r>
            <w:r w:rsidR="00354A23">
              <w:rPr>
                <w:rFonts w:ascii="Times New Roman" w:hAnsi="Times New Roman" w:cs="Times New Roman"/>
              </w:rPr>
              <w:t>2</w:t>
            </w:r>
            <w:r w:rsidR="00AC0436">
              <w:rPr>
                <w:rFonts w:ascii="Times New Roman" w:hAnsi="Times New Roman" w:cs="Times New Roman"/>
              </w:rPr>
              <w:t>9</w:t>
            </w:r>
            <w:r>
              <w:rPr>
                <w:rFonts w:ascii="Times New Roman" w:hAnsi="Times New Roman" w:cs="Times New Roman"/>
              </w:rPr>
              <w:t xml:space="preserve"> lipca 2026</w:t>
            </w:r>
            <w:r w:rsidR="00981083">
              <w:rPr>
                <w:rFonts w:ascii="Times New Roman" w:hAnsi="Times New Roman" w:cs="Times New Roman"/>
              </w:rPr>
              <w:t xml:space="preserve"> („</w:t>
            </w:r>
            <w:r w:rsidR="00981083" w:rsidRPr="00C26E0F">
              <w:rPr>
                <w:rFonts w:ascii="Times New Roman" w:hAnsi="Times New Roman" w:cs="Times New Roman"/>
                <w:b/>
                <w:bCs/>
              </w:rPr>
              <w:t>Plan Połączenia</w:t>
            </w:r>
            <w:r w:rsidR="00981083">
              <w:rPr>
                <w:rFonts w:ascii="Times New Roman" w:hAnsi="Times New Roman" w:cs="Times New Roman"/>
              </w:rPr>
              <w:t>”)</w:t>
            </w:r>
            <w:r w:rsidRPr="006F2138">
              <w:rPr>
                <w:rFonts w:ascii="Times New Roman" w:hAnsi="Times New Roman" w:cs="Times New Roman"/>
              </w:rPr>
              <w:t xml:space="preserve">. Plan </w:t>
            </w:r>
            <w:r w:rsidR="00981083">
              <w:rPr>
                <w:rFonts w:ascii="Times New Roman" w:hAnsi="Times New Roman" w:cs="Times New Roman"/>
              </w:rPr>
              <w:t>P</w:t>
            </w:r>
            <w:r w:rsidRPr="006F2138">
              <w:rPr>
                <w:rFonts w:ascii="Times New Roman" w:hAnsi="Times New Roman" w:cs="Times New Roman"/>
              </w:rPr>
              <w:t xml:space="preserve">ołączenia został udostępniony </w:t>
            </w:r>
            <w:r>
              <w:rPr>
                <w:rFonts w:ascii="Times New Roman" w:hAnsi="Times New Roman" w:cs="Times New Roman"/>
              </w:rPr>
              <w:t>w siedzibie Spółki Przejmującej</w:t>
            </w:r>
            <w:r w:rsidRPr="006F2138">
              <w:rPr>
                <w:rFonts w:ascii="Times New Roman" w:hAnsi="Times New Roman" w:cs="Times New Roman"/>
              </w:rPr>
              <w:t xml:space="preserve"> </w:t>
            </w:r>
            <w:r>
              <w:rPr>
                <w:rFonts w:ascii="Times New Roman" w:hAnsi="Times New Roman" w:cs="Times New Roman"/>
              </w:rPr>
              <w:t xml:space="preserve">i Spółki Przejmowanej </w:t>
            </w:r>
            <w:r w:rsidRPr="006F2138">
              <w:rPr>
                <w:rFonts w:ascii="Times New Roman" w:hAnsi="Times New Roman" w:cs="Times New Roman"/>
              </w:rPr>
              <w:t xml:space="preserve">oraz w aktach rejestrowych </w:t>
            </w:r>
            <w:r>
              <w:rPr>
                <w:rFonts w:ascii="Times New Roman" w:hAnsi="Times New Roman" w:cs="Times New Roman"/>
              </w:rPr>
              <w:t>Spółki Przejmującej</w:t>
            </w:r>
            <w:r w:rsidR="001860E8">
              <w:rPr>
                <w:rFonts w:ascii="Times New Roman" w:hAnsi="Times New Roman" w:cs="Times New Roman"/>
              </w:rPr>
              <w:t xml:space="preserve"> oraz na stronie internetowej: </w:t>
            </w:r>
            <w:r w:rsidR="000B68AC" w:rsidRPr="0005708B">
              <w:rPr>
                <w:rFonts w:ascii="Times New Roman" w:hAnsi="Times New Roman" w:cs="Times New Roman"/>
                <w:bCs/>
              </w:rPr>
              <w:t>https://cic.pl</w:t>
            </w:r>
          </w:p>
          <w:p w14:paraId="24AF5DDD" w14:textId="77777777" w:rsidR="005B58B0" w:rsidRDefault="005B58B0" w:rsidP="00A0389D">
            <w:pPr>
              <w:spacing w:line="276" w:lineRule="auto"/>
              <w:jc w:val="both"/>
              <w:rPr>
                <w:rFonts w:ascii="Times New Roman" w:hAnsi="Times New Roman" w:cs="Times New Roman"/>
              </w:rPr>
            </w:pPr>
          </w:p>
          <w:p w14:paraId="24AF5DDE" w14:textId="2247D7C3" w:rsidR="005B58B0" w:rsidRDefault="005B58B0" w:rsidP="00A0389D">
            <w:pPr>
              <w:spacing w:line="276" w:lineRule="auto"/>
              <w:jc w:val="both"/>
              <w:rPr>
                <w:rFonts w:ascii="Times New Roman" w:hAnsi="Times New Roman" w:cs="Times New Roman"/>
                <w:b/>
              </w:rPr>
            </w:pPr>
            <w:r w:rsidRPr="005B58B0">
              <w:rPr>
                <w:rFonts w:ascii="Times New Roman" w:hAnsi="Times New Roman" w:cs="Times New Roman"/>
                <w:b/>
              </w:rPr>
              <w:t xml:space="preserve">Warunki wykonywania praw wierzycieli Spółki Przejmującej </w:t>
            </w:r>
            <w:r w:rsidR="003177BD">
              <w:rPr>
                <w:rFonts w:ascii="Times New Roman" w:hAnsi="Times New Roman" w:cs="Times New Roman"/>
                <w:b/>
              </w:rPr>
              <w:t>oraz Spółki Przej</w:t>
            </w:r>
            <w:r w:rsidR="00F27C86">
              <w:rPr>
                <w:rFonts w:ascii="Times New Roman" w:hAnsi="Times New Roman" w:cs="Times New Roman"/>
                <w:b/>
              </w:rPr>
              <w:t>m</w:t>
            </w:r>
            <w:r w:rsidR="003177BD">
              <w:rPr>
                <w:rFonts w:ascii="Times New Roman" w:hAnsi="Times New Roman" w:cs="Times New Roman"/>
                <w:b/>
              </w:rPr>
              <w:t>owanej</w:t>
            </w:r>
            <w:r w:rsidR="00284843">
              <w:rPr>
                <w:rFonts w:ascii="Times New Roman" w:hAnsi="Times New Roman" w:cs="Times New Roman"/>
                <w:b/>
              </w:rPr>
              <w:t xml:space="preserve"> </w:t>
            </w:r>
            <w:r w:rsidR="00E12068">
              <w:rPr>
                <w:rFonts w:ascii="Times New Roman" w:hAnsi="Times New Roman" w:cs="Times New Roman"/>
                <w:b/>
              </w:rPr>
              <w:t>(łącznie dalej jako „Spółki” lub każda z osobna jako „Spółka”)</w:t>
            </w:r>
          </w:p>
          <w:p w14:paraId="24AF5DDF" w14:textId="77777777" w:rsidR="005B58B0" w:rsidRDefault="005B58B0" w:rsidP="00A0389D">
            <w:pPr>
              <w:spacing w:line="276" w:lineRule="auto"/>
              <w:jc w:val="both"/>
              <w:rPr>
                <w:rFonts w:ascii="Times New Roman" w:hAnsi="Times New Roman" w:cs="Times New Roman"/>
                <w:b/>
              </w:rPr>
            </w:pPr>
          </w:p>
          <w:p w14:paraId="24AF5DE3" w14:textId="77777777" w:rsidR="004C37B0" w:rsidRPr="00511A6F" w:rsidRDefault="004C37B0" w:rsidP="00A0389D">
            <w:pPr>
              <w:spacing w:line="276" w:lineRule="auto"/>
              <w:jc w:val="both"/>
              <w:rPr>
                <w:rFonts w:ascii="Times New Roman" w:hAnsi="Times New Roman" w:cs="Times New Roman"/>
              </w:rPr>
            </w:pPr>
          </w:p>
          <w:p w14:paraId="0FAEA022" w14:textId="229B56BF" w:rsidR="00B51D74" w:rsidRDefault="00B51D74" w:rsidP="00B51D74">
            <w:pPr>
              <w:spacing w:line="276" w:lineRule="auto"/>
              <w:jc w:val="both"/>
              <w:rPr>
                <w:rFonts w:ascii="Times New Roman" w:hAnsi="Times New Roman" w:cs="Times New Roman"/>
              </w:rPr>
            </w:pPr>
            <w:r w:rsidRPr="00511A6F">
              <w:rPr>
                <w:rFonts w:ascii="Times New Roman" w:hAnsi="Times New Roman" w:cs="Times New Roman"/>
              </w:rPr>
              <w:t xml:space="preserve">Do Dnia Połączenia </w:t>
            </w:r>
            <w:r w:rsidR="00C0521C">
              <w:rPr>
                <w:rFonts w:ascii="Times New Roman" w:hAnsi="Times New Roman" w:cs="Times New Roman"/>
              </w:rPr>
              <w:t>(tj. wpisu Połączenia w rejestrze przedsiębiorców Krajowego Rejestru Sądowego właściw</w:t>
            </w:r>
            <w:r w:rsidR="00283D43">
              <w:rPr>
                <w:rFonts w:ascii="Times New Roman" w:hAnsi="Times New Roman" w:cs="Times New Roman"/>
              </w:rPr>
              <w:t>ego</w:t>
            </w:r>
            <w:r w:rsidR="00C0521C">
              <w:rPr>
                <w:rFonts w:ascii="Times New Roman" w:hAnsi="Times New Roman" w:cs="Times New Roman"/>
              </w:rPr>
              <w:t xml:space="preserve"> dla Spółki Przejm</w:t>
            </w:r>
            <w:r w:rsidR="00283D43">
              <w:rPr>
                <w:rFonts w:ascii="Times New Roman" w:hAnsi="Times New Roman" w:cs="Times New Roman"/>
              </w:rPr>
              <w:t>ującej</w:t>
            </w:r>
            <w:r w:rsidR="00C0521C">
              <w:rPr>
                <w:rFonts w:ascii="Times New Roman" w:hAnsi="Times New Roman" w:cs="Times New Roman"/>
              </w:rPr>
              <w:t xml:space="preserve">) </w:t>
            </w:r>
            <w:r w:rsidRPr="00511A6F">
              <w:rPr>
                <w:rFonts w:ascii="Times New Roman" w:hAnsi="Times New Roman" w:cs="Times New Roman"/>
              </w:rPr>
              <w:t xml:space="preserve">wierzyciele </w:t>
            </w:r>
            <w:r>
              <w:rPr>
                <w:rFonts w:ascii="Times New Roman" w:hAnsi="Times New Roman" w:cs="Times New Roman"/>
              </w:rPr>
              <w:t>każdej z</w:t>
            </w:r>
            <w:r w:rsidR="005C0799">
              <w:rPr>
                <w:rFonts w:ascii="Times New Roman" w:hAnsi="Times New Roman" w:cs="Times New Roman"/>
              </w:rPr>
              <w:t>e</w:t>
            </w:r>
            <w:r>
              <w:rPr>
                <w:rFonts w:ascii="Times New Roman" w:hAnsi="Times New Roman" w:cs="Times New Roman"/>
              </w:rPr>
              <w:t xml:space="preserve"> </w:t>
            </w:r>
            <w:r w:rsidRPr="00511A6F">
              <w:rPr>
                <w:rFonts w:ascii="Times New Roman" w:hAnsi="Times New Roman" w:cs="Times New Roman"/>
              </w:rPr>
              <w:t>Spółek są uprawnieni do dochodzenia swoich roszczeń wobec odpowiedniej Spółki będącej ich dłużnikiem. Z Dniem Połączenia wierzyciele Spółki Przejmowanej, z mocy prawa, staną się wierzycielami Spółki Przejmującej i będą uprawnieni do dochodzenia swoich roszczeń wobec Spółki Przejmującej</w:t>
            </w:r>
            <w:r w:rsidR="00D75EA6">
              <w:rPr>
                <w:rFonts w:ascii="Times New Roman" w:hAnsi="Times New Roman" w:cs="Times New Roman"/>
              </w:rPr>
              <w:t>.</w:t>
            </w:r>
          </w:p>
          <w:p w14:paraId="071F1577" w14:textId="77777777" w:rsidR="00D60144" w:rsidRDefault="00D60144" w:rsidP="00B51D74">
            <w:pPr>
              <w:spacing w:line="276" w:lineRule="auto"/>
              <w:jc w:val="both"/>
              <w:rPr>
                <w:rFonts w:ascii="Times New Roman" w:hAnsi="Times New Roman" w:cs="Times New Roman"/>
              </w:rPr>
            </w:pPr>
          </w:p>
          <w:p w14:paraId="24AF5DE4" w14:textId="51755B54" w:rsidR="004C37B0" w:rsidRDefault="00F27C86" w:rsidP="00A0389D">
            <w:pPr>
              <w:spacing w:line="276" w:lineRule="auto"/>
              <w:jc w:val="both"/>
              <w:rPr>
                <w:rFonts w:ascii="Times New Roman" w:hAnsi="Times New Roman" w:cs="Times New Roman"/>
              </w:rPr>
            </w:pPr>
            <w:r>
              <w:rPr>
                <w:rFonts w:ascii="Times New Roman" w:hAnsi="Times New Roman" w:cs="Times New Roman"/>
              </w:rPr>
              <w:t>Z</w:t>
            </w:r>
            <w:r w:rsidR="004C37B0" w:rsidRPr="00511A6F">
              <w:rPr>
                <w:rFonts w:ascii="Times New Roman" w:hAnsi="Times New Roman" w:cs="Times New Roman"/>
              </w:rPr>
              <w:t xml:space="preserve"> Dni</w:t>
            </w:r>
            <w:r>
              <w:rPr>
                <w:rFonts w:ascii="Times New Roman" w:hAnsi="Times New Roman" w:cs="Times New Roman"/>
              </w:rPr>
              <w:t>em</w:t>
            </w:r>
            <w:r w:rsidR="004C37B0" w:rsidRPr="00511A6F">
              <w:rPr>
                <w:rFonts w:ascii="Times New Roman" w:hAnsi="Times New Roman" w:cs="Times New Roman"/>
              </w:rPr>
              <w:t xml:space="preserve"> Połączenia Spółka Przejmująca wstąpi we wszystkie prawa i obowiązki Spółki Przejmowanej oraz nabędzie cały jej majątek w drodze sukcesji uniwersalnej, zgodnie z Artykułem 494 § 1 Kodeksu spółek handlowych oraz Artykułami. 2:309 oraz 2:333i Holenderskiego Kodeksu Cywilnego. W konsekwencji wierzyciele Spółki Przejmowanej staną się wierzycielami Spółki Przejmującej. Z kolei wierzyciele Spółki Przejmującej nadal będą mogli dochodzić zaspokojenia swoich roszczeń od Spółki Przejmującej, która będzie wykonywać swoje zobowiązania na dotychczasowych warunkach.</w:t>
            </w:r>
          </w:p>
          <w:p w14:paraId="24AF5DE5" w14:textId="77777777" w:rsidR="004C37B0" w:rsidRPr="00511A6F" w:rsidRDefault="004C37B0" w:rsidP="00A0389D">
            <w:pPr>
              <w:spacing w:line="276" w:lineRule="auto"/>
              <w:jc w:val="both"/>
              <w:rPr>
                <w:rFonts w:ascii="Times New Roman" w:hAnsi="Times New Roman" w:cs="Times New Roman"/>
              </w:rPr>
            </w:pPr>
          </w:p>
          <w:p w14:paraId="0DBEA3FC" w14:textId="77777777" w:rsidR="008D746A" w:rsidRDefault="008D746A" w:rsidP="008D746A">
            <w:pPr>
              <w:spacing w:line="276" w:lineRule="auto"/>
              <w:jc w:val="both"/>
              <w:rPr>
                <w:rFonts w:ascii="Times New Roman" w:hAnsi="Times New Roman" w:cs="Times New Roman"/>
              </w:rPr>
            </w:pPr>
            <w:r w:rsidRPr="00511A6F">
              <w:rPr>
                <w:rFonts w:ascii="Times New Roman" w:hAnsi="Times New Roman" w:cs="Times New Roman"/>
              </w:rPr>
              <w:t xml:space="preserve">Zgodnie z art. 2:316 Holenderskiego Kodeksu Cywilnego, w terminie trzech (3) miesięcy od dnia ogłoszenia przez Spółkę Przejmowaną informacji o złożeniu lub publikacji Planu Połączenia w Holenderskiej Izbie Handlowej, każdy wierzyciel Spółki Przejmowanej może wnieść sprzeciw wobec Planu Połączenia do właściwego sądu w Holandii, wskazując żądane zabezpieczenie. </w:t>
            </w:r>
          </w:p>
          <w:p w14:paraId="73515E78" w14:textId="77777777" w:rsidR="004516F0" w:rsidRDefault="004516F0" w:rsidP="008D746A">
            <w:pPr>
              <w:spacing w:line="276" w:lineRule="auto"/>
              <w:jc w:val="both"/>
              <w:rPr>
                <w:rFonts w:ascii="Times New Roman" w:hAnsi="Times New Roman" w:cs="Times New Roman"/>
              </w:rPr>
            </w:pPr>
          </w:p>
          <w:p w14:paraId="20B26B95" w14:textId="4C4E49A4" w:rsidR="004516F0" w:rsidRPr="005A583A" w:rsidRDefault="004516F0" w:rsidP="004516F0">
            <w:pPr>
              <w:spacing w:line="276" w:lineRule="auto"/>
              <w:jc w:val="both"/>
              <w:rPr>
                <w:rFonts w:ascii="Times New Roman" w:hAnsi="Times New Roman" w:cs="Times New Roman"/>
              </w:rPr>
            </w:pPr>
            <w:r>
              <w:rPr>
                <w:rFonts w:ascii="Times New Roman" w:hAnsi="Times New Roman" w:cs="Times New Roman"/>
              </w:rPr>
              <w:t>W</w:t>
            </w:r>
            <w:r w:rsidRPr="005A583A">
              <w:rPr>
                <w:rFonts w:ascii="Times New Roman" w:hAnsi="Times New Roman" w:cs="Times New Roman"/>
              </w:rPr>
              <w:t>ierzyciele Spółki</w:t>
            </w:r>
            <w:r w:rsidR="00934BA2">
              <w:rPr>
                <w:rFonts w:ascii="Times New Roman" w:hAnsi="Times New Roman" w:cs="Times New Roman"/>
              </w:rPr>
              <w:t xml:space="preserve"> Przejmującej</w:t>
            </w:r>
            <w:r w:rsidRPr="005A583A">
              <w:rPr>
                <w:rFonts w:ascii="Times New Roman" w:hAnsi="Times New Roman" w:cs="Times New Roman"/>
              </w:rPr>
              <w:t xml:space="preserve"> są uprawnieni do zgłaszania swoich uwag do Planu Połączenia Spółce Przejmującej. Prawo to może być wykonane nie później niż na 5 dni </w:t>
            </w:r>
            <w:r w:rsidRPr="000677B2">
              <w:rPr>
                <w:rFonts w:ascii="Times New Roman" w:hAnsi="Times New Roman" w:cs="Times New Roman"/>
              </w:rPr>
              <w:t>roboczych przed datą zgromadzenia wspólników Spółki Przejmującej, które ma podjąć uchwałę o Połączeniu.</w:t>
            </w:r>
          </w:p>
          <w:p w14:paraId="5A045783" w14:textId="77777777" w:rsidR="00ED2318" w:rsidRDefault="00ED2318" w:rsidP="00A0389D">
            <w:pPr>
              <w:spacing w:line="276" w:lineRule="auto"/>
              <w:jc w:val="both"/>
              <w:rPr>
                <w:rFonts w:ascii="Times New Roman" w:hAnsi="Times New Roman" w:cs="Times New Roman"/>
              </w:rPr>
            </w:pPr>
          </w:p>
          <w:p w14:paraId="24AF5DE7" w14:textId="77777777" w:rsidR="004C37B0" w:rsidRPr="00511A6F" w:rsidRDefault="004C37B0" w:rsidP="00A0389D">
            <w:pPr>
              <w:spacing w:line="276" w:lineRule="auto"/>
              <w:jc w:val="both"/>
              <w:rPr>
                <w:rFonts w:ascii="Times New Roman" w:hAnsi="Times New Roman" w:cs="Times New Roman"/>
              </w:rPr>
            </w:pPr>
          </w:p>
          <w:p w14:paraId="24AF5DE8" w14:textId="55F7F55D" w:rsidR="005B58B0" w:rsidRPr="004C37B0" w:rsidRDefault="004C37B0" w:rsidP="00A0389D">
            <w:pPr>
              <w:spacing w:line="276" w:lineRule="auto"/>
              <w:jc w:val="both"/>
              <w:rPr>
                <w:rFonts w:ascii="Times New Roman" w:hAnsi="Times New Roman" w:cs="Times New Roman"/>
              </w:rPr>
            </w:pPr>
            <w:r w:rsidRPr="00511A6F">
              <w:rPr>
                <w:rFonts w:ascii="Times New Roman" w:hAnsi="Times New Roman" w:cs="Times New Roman"/>
              </w:rPr>
              <w:t xml:space="preserve">Wierzyciele Spółki Przejmującej </w:t>
            </w:r>
            <w:r w:rsidR="0025090A">
              <w:rPr>
                <w:rFonts w:ascii="Times New Roman" w:hAnsi="Times New Roman" w:cs="Times New Roman"/>
              </w:rPr>
              <w:t>oraz Spół</w:t>
            </w:r>
            <w:r w:rsidR="001546A8">
              <w:rPr>
                <w:rFonts w:ascii="Times New Roman" w:hAnsi="Times New Roman" w:cs="Times New Roman"/>
              </w:rPr>
              <w:t>k</w:t>
            </w:r>
            <w:r w:rsidR="0025090A">
              <w:rPr>
                <w:rFonts w:ascii="Times New Roman" w:hAnsi="Times New Roman" w:cs="Times New Roman"/>
              </w:rPr>
              <w:t xml:space="preserve">i Przejmowanej </w:t>
            </w:r>
            <w:r w:rsidRPr="00511A6F">
              <w:rPr>
                <w:rFonts w:ascii="Times New Roman" w:hAnsi="Times New Roman" w:cs="Times New Roman"/>
              </w:rPr>
              <w:t xml:space="preserve">korzystają z ochrony przewidzianej w Artykułach 495 i 496 w związku z Artykułem 516¹ Kodeksu spółek handlowych. Zgodnie z tymi przepisami Spółka Przejmująca zobowiązana jest zarządzać majątkiem każdej ze Spółek odrębnie do dnia, w którym wierzyciele, których wierzytelności powstały przed Dniem Połączenia i którzy zażądali zapłaty na piśmie przed upływem sześciu miesięcy od dnia opublikowania Połączenia w Monitorze Sądowym i Gospodarczym, zostaną zaspokojeni lub zabezpieczeni. W okresie odrębnego zarządzania majątkiem Spółek wierzyciele każdej z nich mają pierwszeństwo zaspokojenia z majątku swojego pierwotnego dłużnika przed wierzycielami drugiej Spółki, a wierzyciele, którzy w terminie sześciu miesięcy od dnia opublikowania Połączenia w Monitorze Sądowym i Gospodarczym wykażą w </w:t>
            </w:r>
            <w:r w:rsidRPr="00511A6F">
              <w:rPr>
                <w:rFonts w:ascii="Times New Roman" w:hAnsi="Times New Roman" w:cs="Times New Roman"/>
              </w:rPr>
              <w:lastRenderedPageBreak/>
              <w:t>sposób wystarczający, że Połączenie zagraża zaspokojeniu ich roszczeń, mogą żądać od sądu właściwego dla siedziby Spółki Przejmującej przyznania odpowiedniego zabezpieczenia ich roszczeń, jeżeli Spółka Przejmująca takiego zabezpieczenia nie udzieliła.</w:t>
            </w:r>
          </w:p>
          <w:p w14:paraId="24AF5DE9" w14:textId="77777777" w:rsidR="00A0389D" w:rsidRDefault="00A0389D" w:rsidP="00A0389D">
            <w:pPr>
              <w:spacing w:line="276" w:lineRule="auto"/>
              <w:jc w:val="both"/>
              <w:rPr>
                <w:rFonts w:ascii="Times New Roman" w:hAnsi="Times New Roman" w:cs="Times New Roman"/>
                <w:b/>
              </w:rPr>
            </w:pPr>
          </w:p>
          <w:p w14:paraId="24AF5DEA" w14:textId="77777777" w:rsidR="00A0389D" w:rsidRDefault="00A0389D" w:rsidP="00A0389D">
            <w:pPr>
              <w:spacing w:line="276" w:lineRule="auto"/>
              <w:jc w:val="both"/>
              <w:rPr>
                <w:rFonts w:ascii="Times New Roman" w:hAnsi="Times New Roman" w:cs="Times New Roman"/>
                <w:b/>
              </w:rPr>
            </w:pPr>
          </w:p>
          <w:p w14:paraId="24AF5DEB" w14:textId="43B972C0" w:rsidR="005B58B0" w:rsidRPr="00AF1E90" w:rsidRDefault="005B58B0" w:rsidP="00A0389D">
            <w:pPr>
              <w:spacing w:line="276" w:lineRule="auto"/>
              <w:jc w:val="both"/>
              <w:rPr>
                <w:rFonts w:ascii="Times New Roman" w:hAnsi="Times New Roman" w:cs="Times New Roman"/>
                <w:b/>
              </w:rPr>
            </w:pPr>
            <w:r w:rsidRPr="00AF1E90">
              <w:rPr>
                <w:rFonts w:ascii="Times New Roman" w:hAnsi="Times New Roman" w:cs="Times New Roman"/>
                <w:b/>
              </w:rPr>
              <w:t>Warunki wykonywania praw pracowników Spół</w:t>
            </w:r>
            <w:r w:rsidR="00DD58FF" w:rsidRPr="00AF1E90">
              <w:rPr>
                <w:rFonts w:ascii="Times New Roman" w:hAnsi="Times New Roman" w:cs="Times New Roman"/>
                <w:b/>
              </w:rPr>
              <w:t>e</w:t>
            </w:r>
            <w:r w:rsidRPr="00AF1E90">
              <w:rPr>
                <w:rFonts w:ascii="Times New Roman" w:hAnsi="Times New Roman" w:cs="Times New Roman"/>
                <w:b/>
              </w:rPr>
              <w:t xml:space="preserve">k </w:t>
            </w:r>
          </w:p>
          <w:p w14:paraId="24AF5DEC" w14:textId="77777777" w:rsidR="005B58B0" w:rsidRPr="00AF1E90" w:rsidRDefault="005B58B0" w:rsidP="00A0389D">
            <w:pPr>
              <w:spacing w:line="276" w:lineRule="auto"/>
              <w:jc w:val="both"/>
              <w:rPr>
                <w:rFonts w:ascii="Times New Roman" w:hAnsi="Times New Roman" w:cs="Times New Roman"/>
                <w:b/>
              </w:rPr>
            </w:pPr>
          </w:p>
          <w:p w14:paraId="76EC3653" w14:textId="77777777" w:rsidR="00C44D19" w:rsidRDefault="00C44D19" w:rsidP="00C44D19">
            <w:pPr>
              <w:spacing w:line="276" w:lineRule="auto"/>
              <w:jc w:val="both"/>
              <w:rPr>
                <w:rFonts w:ascii="Times New Roman" w:hAnsi="Times New Roman" w:cs="Times New Roman"/>
              </w:rPr>
            </w:pPr>
            <w:r w:rsidRPr="00225E6D">
              <w:rPr>
                <w:rFonts w:ascii="Times New Roman" w:hAnsi="Times New Roman" w:cs="Times New Roman"/>
              </w:rPr>
              <w:t>Ani Spółka Przejmowana, ani Spółka Przejmująca nie zatrudnia żadnych pracowników i nie będzie zatrudniać żadnych pracowników do Dnia Połączenia oraz w Dniu Połączenia. W związku z tym nie zostają wskazane informacje dotyczące wykonywania praw przysługujących pracownikom.</w:t>
            </w:r>
          </w:p>
          <w:p w14:paraId="24AF5DEE" w14:textId="77777777" w:rsidR="005B58B0" w:rsidRDefault="005B58B0" w:rsidP="00A0389D">
            <w:pPr>
              <w:spacing w:line="276" w:lineRule="auto"/>
              <w:jc w:val="both"/>
              <w:rPr>
                <w:rFonts w:ascii="Times New Roman" w:hAnsi="Times New Roman" w:cs="Times New Roman"/>
                <w:b/>
              </w:rPr>
            </w:pPr>
          </w:p>
          <w:p w14:paraId="24AF5DEF" w14:textId="65E567A5" w:rsidR="005B58B0" w:rsidRDefault="005B58B0" w:rsidP="00A0389D">
            <w:pPr>
              <w:spacing w:line="276" w:lineRule="auto"/>
              <w:jc w:val="both"/>
              <w:rPr>
                <w:rFonts w:ascii="Times New Roman" w:hAnsi="Times New Roman" w:cs="Times New Roman"/>
                <w:b/>
              </w:rPr>
            </w:pPr>
            <w:r>
              <w:rPr>
                <w:rFonts w:ascii="Times New Roman" w:hAnsi="Times New Roman" w:cs="Times New Roman"/>
                <w:b/>
              </w:rPr>
              <w:t xml:space="preserve">Warunki wykonywania praw wspólników </w:t>
            </w:r>
            <w:r w:rsidR="00331EBF">
              <w:rPr>
                <w:rFonts w:ascii="Times New Roman" w:hAnsi="Times New Roman" w:cs="Times New Roman"/>
                <w:b/>
              </w:rPr>
              <w:t xml:space="preserve">każdej ze </w:t>
            </w:r>
            <w:r>
              <w:rPr>
                <w:rFonts w:ascii="Times New Roman" w:hAnsi="Times New Roman" w:cs="Times New Roman"/>
                <w:b/>
              </w:rPr>
              <w:t>Spół</w:t>
            </w:r>
            <w:r w:rsidR="00331EBF">
              <w:rPr>
                <w:rFonts w:ascii="Times New Roman" w:hAnsi="Times New Roman" w:cs="Times New Roman"/>
                <w:b/>
              </w:rPr>
              <w:t>e</w:t>
            </w:r>
            <w:r>
              <w:rPr>
                <w:rFonts w:ascii="Times New Roman" w:hAnsi="Times New Roman" w:cs="Times New Roman"/>
                <w:b/>
              </w:rPr>
              <w:t xml:space="preserve">k  </w:t>
            </w:r>
          </w:p>
          <w:p w14:paraId="24AF5DF0" w14:textId="77777777" w:rsidR="005B58B0" w:rsidRDefault="005B58B0" w:rsidP="00A0389D">
            <w:pPr>
              <w:spacing w:line="276" w:lineRule="auto"/>
              <w:jc w:val="both"/>
              <w:rPr>
                <w:rFonts w:ascii="Times New Roman" w:hAnsi="Times New Roman" w:cs="Times New Roman"/>
                <w:b/>
              </w:rPr>
            </w:pPr>
          </w:p>
          <w:p w14:paraId="24AF5DF2" w14:textId="77777777" w:rsidR="005A583A" w:rsidRPr="005A583A" w:rsidRDefault="005A583A" w:rsidP="00A0389D">
            <w:pPr>
              <w:spacing w:line="276" w:lineRule="auto"/>
              <w:jc w:val="both"/>
              <w:rPr>
                <w:rFonts w:ascii="Times New Roman" w:hAnsi="Times New Roman" w:cs="Times New Roman"/>
              </w:rPr>
            </w:pPr>
          </w:p>
          <w:p w14:paraId="24AF5DF3" w14:textId="22FB683E" w:rsidR="005A583A" w:rsidRPr="005A583A" w:rsidRDefault="005A583A" w:rsidP="00A0389D">
            <w:pPr>
              <w:spacing w:line="276" w:lineRule="auto"/>
              <w:jc w:val="both"/>
              <w:rPr>
                <w:rFonts w:ascii="Times New Roman" w:hAnsi="Times New Roman" w:cs="Times New Roman"/>
              </w:rPr>
            </w:pPr>
            <w:r w:rsidRPr="005A583A">
              <w:rPr>
                <w:rFonts w:ascii="Times New Roman" w:hAnsi="Times New Roman" w:cs="Times New Roman"/>
              </w:rPr>
              <w:t>Wspólnicy Spółki Przejmującej są uprawnieni do zgłaszania swoich uwag do Planu Połączenia Spółce Przejmującej. Prawo to może być wykonane nie później niż na 5 dni roboczych przed datą zgromadzenia wspólników Spółki Przejmującej, które ma podjąć uchwałę o Połączeniu.</w:t>
            </w:r>
          </w:p>
          <w:p w14:paraId="24AF5DF4" w14:textId="77777777" w:rsidR="005A583A" w:rsidRPr="005A583A" w:rsidRDefault="005A583A" w:rsidP="00A0389D">
            <w:pPr>
              <w:spacing w:line="276" w:lineRule="auto"/>
              <w:jc w:val="both"/>
              <w:rPr>
                <w:rFonts w:ascii="Times New Roman" w:hAnsi="Times New Roman" w:cs="Times New Roman"/>
              </w:rPr>
            </w:pPr>
          </w:p>
          <w:p w14:paraId="24AF5DF5" w14:textId="77777777" w:rsidR="005A583A" w:rsidRPr="005A583A" w:rsidRDefault="005A583A" w:rsidP="00A0389D">
            <w:pPr>
              <w:spacing w:line="276" w:lineRule="auto"/>
              <w:jc w:val="both"/>
              <w:rPr>
                <w:rFonts w:ascii="Times New Roman" w:hAnsi="Times New Roman" w:cs="Times New Roman"/>
              </w:rPr>
            </w:pPr>
            <w:r w:rsidRPr="005A583A">
              <w:rPr>
                <w:rFonts w:ascii="Times New Roman" w:hAnsi="Times New Roman" w:cs="Times New Roman"/>
              </w:rPr>
              <w:t>Spółka Przejmująca dwukrotnie zawiadomi swoich wspólników o zamiarze połączenia ze Spółką Przejmowaną w sposób przewidziany dla zwoływania zgromadzenia wspólników Spółki Przejmującej. Pierwszego zawiadomienia dokonuje się nie później niż na sześć tygodni przed datą zgromadzenia wspólników, na którym ma być powzięta uchwa</w:t>
            </w:r>
            <w:r>
              <w:rPr>
                <w:rFonts w:ascii="Times New Roman" w:hAnsi="Times New Roman" w:cs="Times New Roman"/>
              </w:rPr>
              <w:t>ła o połączeniu transgranicznym.</w:t>
            </w:r>
          </w:p>
          <w:p w14:paraId="24AF5DF6" w14:textId="77777777" w:rsidR="005A583A" w:rsidRPr="005A583A" w:rsidRDefault="005A583A" w:rsidP="00A0389D">
            <w:pPr>
              <w:spacing w:line="276" w:lineRule="auto"/>
              <w:jc w:val="both"/>
              <w:rPr>
                <w:rFonts w:ascii="Times New Roman" w:hAnsi="Times New Roman" w:cs="Times New Roman"/>
              </w:rPr>
            </w:pPr>
          </w:p>
          <w:p w14:paraId="24AF5DF9" w14:textId="77777777" w:rsidR="00A0389D" w:rsidRPr="005A583A" w:rsidRDefault="00A0389D" w:rsidP="00A0389D">
            <w:pPr>
              <w:spacing w:line="276" w:lineRule="auto"/>
              <w:jc w:val="both"/>
              <w:rPr>
                <w:rFonts w:ascii="Times New Roman" w:hAnsi="Times New Roman" w:cs="Times New Roman"/>
              </w:rPr>
            </w:pPr>
          </w:p>
          <w:p w14:paraId="2AD0ED53" w14:textId="0BCFD6EF" w:rsidR="00880182" w:rsidRDefault="005A583A" w:rsidP="00A0389D">
            <w:pPr>
              <w:spacing w:line="276" w:lineRule="auto"/>
              <w:jc w:val="both"/>
              <w:rPr>
                <w:rFonts w:ascii="Times New Roman" w:hAnsi="Times New Roman" w:cs="Times New Roman"/>
              </w:rPr>
            </w:pPr>
            <w:r w:rsidRPr="005A583A">
              <w:rPr>
                <w:rFonts w:ascii="Times New Roman" w:hAnsi="Times New Roman" w:cs="Times New Roman"/>
              </w:rPr>
              <w:t xml:space="preserve">Do Dnia Połączenia </w:t>
            </w:r>
            <w:r w:rsidR="00C0092C">
              <w:rPr>
                <w:rFonts w:ascii="Times New Roman" w:hAnsi="Times New Roman" w:cs="Times New Roman"/>
              </w:rPr>
              <w:t>w</w:t>
            </w:r>
            <w:r w:rsidR="00880182">
              <w:rPr>
                <w:rFonts w:ascii="Times New Roman" w:hAnsi="Times New Roman" w:cs="Times New Roman"/>
              </w:rPr>
              <w:t>s</w:t>
            </w:r>
            <w:r w:rsidR="00FD3A7E">
              <w:rPr>
                <w:rFonts w:ascii="Times New Roman" w:hAnsi="Times New Roman" w:cs="Times New Roman"/>
              </w:rPr>
              <w:t>pólnicy Spółki Przejmującej</w:t>
            </w:r>
            <w:r w:rsidR="008268CE">
              <w:rPr>
                <w:rFonts w:ascii="Times New Roman" w:hAnsi="Times New Roman" w:cs="Times New Roman"/>
              </w:rPr>
              <w:t xml:space="preserve"> oraz Spółki Przejmowanej</w:t>
            </w:r>
            <w:r w:rsidR="00FD3A7E">
              <w:rPr>
                <w:rFonts w:ascii="Times New Roman" w:hAnsi="Times New Roman" w:cs="Times New Roman"/>
              </w:rPr>
              <w:t xml:space="preserve"> mogą zapoznać się z następującymi dokumentami, które </w:t>
            </w:r>
            <w:r w:rsidR="008268CE">
              <w:rPr>
                <w:rFonts w:ascii="Times New Roman" w:hAnsi="Times New Roman" w:cs="Times New Roman"/>
              </w:rPr>
              <w:t xml:space="preserve">każda </w:t>
            </w:r>
            <w:r w:rsidRPr="005A583A">
              <w:rPr>
                <w:rFonts w:ascii="Times New Roman" w:hAnsi="Times New Roman" w:cs="Times New Roman"/>
              </w:rPr>
              <w:t xml:space="preserve">Spółka </w:t>
            </w:r>
            <w:r>
              <w:rPr>
                <w:rFonts w:ascii="Times New Roman" w:hAnsi="Times New Roman" w:cs="Times New Roman"/>
              </w:rPr>
              <w:t>będzie</w:t>
            </w:r>
            <w:r w:rsidRPr="005A583A">
              <w:rPr>
                <w:rFonts w:ascii="Times New Roman" w:hAnsi="Times New Roman" w:cs="Times New Roman"/>
              </w:rPr>
              <w:t xml:space="preserve"> udostępniać w swo</w:t>
            </w:r>
            <w:r>
              <w:rPr>
                <w:rFonts w:ascii="Times New Roman" w:hAnsi="Times New Roman" w:cs="Times New Roman"/>
              </w:rPr>
              <w:t>jej siedzibie</w:t>
            </w:r>
            <w:r w:rsidRPr="005A583A">
              <w:rPr>
                <w:rFonts w:ascii="Times New Roman" w:hAnsi="Times New Roman" w:cs="Times New Roman"/>
              </w:rPr>
              <w:t xml:space="preserve">, </w:t>
            </w:r>
            <w:r w:rsidR="007C0962">
              <w:rPr>
                <w:rFonts w:ascii="Times New Roman" w:hAnsi="Times New Roman" w:cs="Times New Roman"/>
              </w:rPr>
              <w:t>w</w:t>
            </w:r>
            <w:r w:rsidRPr="005A583A">
              <w:rPr>
                <w:rFonts w:ascii="Times New Roman" w:hAnsi="Times New Roman" w:cs="Times New Roman"/>
              </w:rPr>
              <w:t>spólnikom</w:t>
            </w:r>
            <w:r w:rsidR="007C0962">
              <w:rPr>
                <w:rFonts w:ascii="Times New Roman" w:hAnsi="Times New Roman" w:cs="Times New Roman"/>
              </w:rPr>
              <w:t xml:space="preserve"> </w:t>
            </w:r>
            <w:r w:rsidRPr="005A583A">
              <w:rPr>
                <w:rFonts w:ascii="Times New Roman" w:hAnsi="Times New Roman" w:cs="Times New Roman"/>
              </w:rPr>
              <w:t xml:space="preserve">w formie papierowej i elektronicznej: (i) Plan Połączenia; (ii) sprawozdania finansowe oraz sprawozdania zarządów z działalności Spółki Przejmowanej za ostatnie trzy lata obrotowe, wraz ze sprawozdaniem biegłego rewidenta, jeżeli takie sprawozdanie zostało sporządzone; (iii) bilans </w:t>
            </w:r>
            <w:r w:rsidRPr="005A583A">
              <w:rPr>
                <w:rFonts w:ascii="Times New Roman" w:hAnsi="Times New Roman" w:cs="Times New Roman"/>
              </w:rPr>
              <w:lastRenderedPageBreak/>
              <w:t>każdej ze Spółek na dzień 30 czerwca 2026 r.; (iv) uwagi do Planu Połączenia, o ile zostały zgłoszone.</w:t>
            </w:r>
          </w:p>
          <w:p w14:paraId="0247677A" w14:textId="77777777" w:rsidR="000544BA" w:rsidRDefault="000544BA" w:rsidP="00A0389D">
            <w:pPr>
              <w:spacing w:line="276" w:lineRule="auto"/>
              <w:jc w:val="both"/>
              <w:rPr>
                <w:rFonts w:ascii="Times New Roman" w:hAnsi="Times New Roman" w:cs="Times New Roman"/>
              </w:rPr>
            </w:pPr>
          </w:p>
          <w:p w14:paraId="258556D1" w14:textId="77777777" w:rsidR="000544BA" w:rsidRDefault="000544BA" w:rsidP="00A0389D">
            <w:pPr>
              <w:spacing w:line="276" w:lineRule="auto"/>
              <w:jc w:val="both"/>
              <w:rPr>
                <w:rFonts w:ascii="Times New Roman" w:hAnsi="Times New Roman" w:cs="Times New Roman"/>
              </w:rPr>
            </w:pPr>
          </w:p>
          <w:p w14:paraId="2872187D" w14:textId="3C65B95F" w:rsidR="00C17EB9" w:rsidRDefault="00725493" w:rsidP="00A0389D">
            <w:pPr>
              <w:spacing w:line="276" w:lineRule="auto"/>
              <w:jc w:val="both"/>
              <w:rPr>
                <w:rFonts w:ascii="Times New Roman" w:hAnsi="Times New Roman" w:cs="Times New Roman"/>
              </w:rPr>
            </w:pPr>
            <w:r>
              <w:rPr>
                <w:rFonts w:ascii="Times New Roman" w:hAnsi="Times New Roman" w:cs="Times New Roman"/>
              </w:rPr>
              <w:t>Wspólnicy ka</w:t>
            </w:r>
            <w:r w:rsidR="002348BF">
              <w:rPr>
                <w:rFonts w:ascii="Times New Roman" w:hAnsi="Times New Roman" w:cs="Times New Roman"/>
              </w:rPr>
              <w:t>żd</w:t>
            </w:r>
            <w:r>
              <w:rPr>
                <w:rFonts w:ascii="Times New Roman" w:hAnsi="Times New Roman" w:cs="Times New Roman"/>
              </w:rPr>
              <w:t>ej</w:t>
            </w:r>
            <w:r w:rsidR="002348BF">
              <w:rPr>
                <w:rFonts w:ascii="Times New Roman" w:hAnsi="Times New Roman" w:cs="Times New Roman"/>
              </w:rPr>
              <w:t xml:space="preserve"> </w:t>
            </w:r>
            <w:r w:rsidR="00C17EB9">
              <w:rPr>
                <w:rFonts w:ascii="Times New Roman" w:hAnsi="Times New Roman" w:cs="Times New Roman"/>
              </w:rPr>
              <w:t>Spółk</w:t>
            </w:r>
            <w:r>
              <w:rPr>
                <w:rFonts w:ascii="Times New Roman" w:hAnsi="Times New Roman" w:cs="Times New Roman"/>
              </w:rPr>
              <w:t>i będą mieli</w:t>
            </w:r>
            <w:r w:rsidR="00C17EB9">
              <w:rPr>
                <w:rFonts w:ascii="Times New Roman" w:hAnsi="Times New Roman" w:cs="Times New Roman"/>
              </w:rPr>
              <w:t xml:space="preserve"> </w:t>
            </w:r>
            <w:r w:rsidR="00D1548A">
              <w:rPr>
                <w:rFonts w:ascii="Times New Roman" w:hAnsi="Times New Roman" w:cs="Times New Roman"/>
              </w:rPr>
              <w:t>możliwość</w:t>
            </w:r>
            <w:r w:rsidR="00C17EB9" w:rsidRPr="005A583A">
              <w:rPr>
                <w:rFonts w:ascii="Times New Roman" w:hAnsi="Times New Roman" w:cs="Times New Roman"/>
              </w:rPr>
              <w:t xml:space="preserve"> drukowani</w:t>
            </w:r>
            <w:r w:rsidR="00D1548A">
              <w:rPr>
                <w:rFonts w:ascii="Times New Roman" w:hAnsi="Times New Roman" w:cs="Times New Roman"/>
              </w:rPr>
              <w:t>a</w:t>
            </w:r>
            <w:r w:rsidR="00C17EB9" w:rsidRPr="005A583A">
              <w:rPr>
                <w:rFonts w:ascii="Times New Roman" w:hAnsi="Times New Roman" w:cs="Times New Roman"/>
              </w:rPr>
              <w:t xml:space="preserve"> </w:t>
            </w:r>
            <w:r w:rsidR="00DC4E33">
              <w:rPr>
                <w:rFonts w:ascii="Times New Roman" w:hAnsi="Times New Roman" w:cs="Times New Roman"/>
              </w:rPr>
              <w:t xml:space="preserve">powyższych </w:t>
            </w:r>
            <w:r w:rsidR="00C17EB9" w:rsidRPr="005A583A">
              <w:rPr>
                <w:rFonts w:ascii="Times New Roman" w:hAnsi="Times New Roman" w:cs="Times New Roman"/>
              </w:rPr>
              <w:t>dokumentów, sporządzani</w:t>
            </w:r>
            <w:r w:rsidR="00D1548A">
              <w:rPr>
                <w:rFonts w:ascii="Times New Roman" w:hAnsi="Times New Roman" w:cs="Times New Roman"/>
              </w:rPr>
              <w:t>a</w:t>
            </w:r>
            <w:r w:rsidR="00C17EB9" w:rsidRPr="005A583A">
              <w:rPr>
                <w:rFonts w:ascii="Times New Roman" w:hAnsi="Times New Roman" w:cs="Times New Roman"/>
              </w:rPr>
              <w:t xml:space="preserve"> lub </w:t>
            </w:r>
            <w:r w:rsidR="002348BF">
              <w:rPr>
                <w:rFonts w:ascii="Times New Roman" w:hAnsi="Times New Roman" w:cs="Times New Roman"/>
              </w:rPr>
              <w:t>otrzymanie</w:t>
            </w:r>
            <w:r w:rsidR="00C17EB9" w:rsidRPr="005A583A">
              <w:rPr>
                <w:rFonts w:ascii="Times New Roman" w:hAnsi="Times New Roman" w:cs="Times New Roman"/>
              </w:rPr>
              <w:t xml:space="preserve"> ich kopii</w:t>
            </w:r>
            <w:r w:rsidR="00DC4E33">
              <w:rPr>
                <w:rFonts w:ascii="Times New Roman" w:hAnsi="Times New Roman" w:cs="Times New Roman"/>
              </w:rPr>
              <w:t>.</w:t>
            </w:r>
          </w:p>
          <w:p w14:paraId="79BDBE62" w14:textId="77777777" w:rsidR="00DC4E33" w:rsidRDefault="00DC4E33" w:rsidP="00A0389D">
            <w:pPr>
              <w:spacing w:line="276" w:lineRule="auto"/>
              <w:jc w:val="both"/>
              <w:rPr>
                <w:rFonts w:ascii="Times New Roman" w:hAnsi="Times New Roman" w:cs="Times New Roman"/>
              </w:rPr>
            </w:pPr>
          </w:p>
          <w:p w14:paraId="24AF5DFB" w14:textId="059B2528" w:rsidR="005A583A" w:rsidRPr="005A583A" w:rsidRDefault="005A583A" w:rsidP="00A0389D">
            <w:pPr>
              <w:spacing w:line="276" w:lineRule="auto"/>
              <w:jc w:val="both"/>
              <w:rPr>
                <w:rFonts w:ascii="Times New Roman" w:hAnsi="Times New Roman" w:cs="Times New Roman"/>
              </w:rPr>
            </w:pPr>
            <w:r w:rsidRPr="005A583A">
              <w:rPr>
                <w:rFonts w:ascii="Times New Roman" w:hAnsi="Times New Roman" w:cs="Times New Roman"/>
              </w:rPr>
              <w:t xml:space="preserve"> </w:t>
            </w:r>
          </w:p>
          <w:p w14:paraId="24AF5E1F" w14:textId="699FB2AF" w:rsidR="00511A6F" w:rsidRPr="001237FE" w:rsidRDefault="006B5508" w:rsidP="00225E6D">
            <w:pPr>
              <w:jc w:val="both"/>
              <w:rPr>
                <w:rFonts w:ascii="Times New Roman" w:hAnsi="Times New Roman" w:cs="Times New Roman"/>
              </w:rPr>
            </w:pPr>
            <w:r w:rsidRPr="006E5481">
              <w:rPr>
                <w:rFonts w:ascii="Times New Roman" w:hAnsi="Times New Roman" w:cs="Times New Roman"/>
              </w:rPr>
              <w:t xml:space="preserve">Zgodnie z art. 2:333h Holenderskiego Kodeksu Cywilnego, wspólnicy Spółki Przejmowanej, którzy zagłosują przeciwko Połączeniu, </w:t>
            </w:r>
            <w:r w:rsidR="002014AB" w:rsidRPr="006E5481">
              <w:rPr>
                <w:rFonts w:ascii="Times New Roman" w:hAnsi="Times New Roman" w:cs="Times New Roman"/>
              </w:rPr>
              <w:t>mogą</w:t>
            </w:r>
            <w:r w:rsidRPr="006E5481">
              <w:rPr>
                <w:rFonts w:ascii="Times New Roman" w:hAnsi="Times New Roman" w:cs="Times New Roman"/>
              </w:rPr>
              <w:t xml:space="preserve"> mieć prawo do żądania odkupu swoich udziałów.</w:t>
            </w:r>
          </w:p>
        </w:tc>
        <w:tc>
          <w:tcPr>
            <w:tcW w:w="4889" w:type="dxa"/>
          </w:tcPr>
          <w:p w14:paraId="24AF5E20" w14:textId="77777777" w:rsidR="00511A6F" w:rsidRDefault="00511A6F" w:rsidP="00A0389D">
            <w:pPr>
              <w:spacing w:line="276" w:lineRule="auto"/>
              <w:jc w:val="center"/>
              <w:rPr>
                <w:rFonts w:ascii="Times New Roman" w:hAnsi="Times New Roman" w:cs="Times New Roman"/>
                <w:b/>
              </w:rPr>
            </w:pPr>
          </w:p>
          <w:p w14:paraId="24AF5E21" w14:textId="77777777" w:rsidR="00511A6F" w:rsidRPr="00225E6D" w:rsidRDefault="00511A6F" w:rsidP="00A0389D">
            <w:pPr>
              <w:spacing w:line="276" w:lineRule="auto"/>
              <w:jc w:val="center"/>
              <w:rPr>
                <w:rFonts w:ascii="Times New Roman" w:hAnsi="Times New Roman" w:cs="Times New Roman"/>
                <w:b/>
                <w:lang w:val="en-GB"/>
              </w:rPr>
            </w:pPr>
            <w:r w:rsidRPr="00225E6D">
              <w:rPr>
                <w:rFonts w:ascii="Times New Roman" w:hAnsi="Times New Roman" w:cs="Times New Roman"/>
                <w:b/>
                <w:lang w:val="en-GB"/>
              </w:rPr>
              <w:t xml:space="preserve">INFORMATION </w:t>
            </w:r>
            <w:r w:rsidRPr="00225E6D">
              <w:rPr>
                <w:rFonts w:ascii="Times New Roman" w:hAnsi="Times New Roman" w:cs="Times New Roman"/>
                <w:b/>
                <w:lang w:val="en-GB"/>
              </w:rPr>
              <w:br/>
              <w:t xml:space="preserve">FOR SHAREHOLDERS AND CREDITORS </w:t>
            </w:r>
            <w:r w:rsidRPr="00225E6D">
              <w:rPr>
                <w:rFonts w:ascii="Times New Roman" w:hAnsi="Times New Roman" w:cs="Times New Roman"/>
                <w:b/>
                <w:lang w:val="en-GB"/>
              </w:rPr>
              <w:br/>
              <w:t>IN CONNECTION WITH THE PLANNED CROSS-BORDER MERGER</w:t>
            </w:r>
          </w:p>
          <w:p w14:paraId="24AF5E22" w14:textId="77777777" w:rsidR="00511A6F" w:rsidRPr="00225E6D" w:rsidRDefault="00511A6F" w:rsidP="00A0389D">
            <w:pPr>
              <w:spacing w:line="276" w:lineRule="auto"/>
              <w:jc w:val="center"/>
              <w:rPr>
                <w:rFonts w:ascii="Times New Roman" w:hAnsi="Times New Roman" w:cs="Times New Roman"/>
                <w:b/>
                <w:lang w:val="en-GB"/>
              </w:rPr>
            </w:pPr>
          </w:p>
          <w:p w14:paraId="24AF5E23" w14:textId="66B220D4" w:rsidR="00511A6F" w:rsidRPr="000B68AC" w:rsidRDefault="00511A6F" w:rsidP="00A0389D">
            <w:pPr>
              <w:spacing w:line="276" w:lineRule="auto"/>
              <w:jc w:val="both"/>
              <w:rPr>
                <w:rFonts w:ascii="Times New Roman" w:hAnsi="Times New Roman" w:cs="Times New Roman"/>
                <w:b/>
                <w:lang w:val="en-GB"/>
              </w:rPr>
            </w:pPr>
            <w:r w:rsidRPr="00511A6F">
              <w:rPr>
                <w:rFonts w:ascii="Times New Roman" w:hAnsi="Times New Roman" w:cs="Times New Roman"/>
                <w:b/>
              </w:rPr>
              <w:t>VEYRA INVESTMENT spółka z ograniczoną odpowiedzialnością</w:t>
            </w:r>
            <w:r w:rsidRPr="00511A6F">
              <w:rPr>
                <w:rFonts w:ascii="Times New Roman" w:hAnsi="Times New Roman" w:cs="Times New Roman"/>
              </w:rPr>
              <w:t xml:space="preserve">, with </w:t>
            </w:r>
            <w:proofErr w:type="spellStart"/>
            <w:r w:rsidRPr="00511A6F">
              <w:rPr>
                <w:rFonts w:ascii="Times New Roman" w:hAnsi="Times New Roman" w:cs="Times New Roman"/>
              </w:rPr>
              <w:t>its</w:t>
            </w:r>
            <w:proofErr w:type="spellEnd"/>
            <w:r w:rsidRPr="00511A6F">
              <w:rPr>
                <w:rFonts w:ascii="Times New Roman" w:hAnsi="Times New Roman" w:cs="Times New Roman"/>
              </w:rPr>
              <w:t xml:space="preserve"> </w:t>
            </w:r>
            <w:proofErr w:type="spellStart"/>
            <w:r w:rsidRPr="00511A6F">
              <w:rPr>
                <w:rFonts w:ascii="Times New Roman" w:hAnsi="Times New Roman" w:cs="Times New Roman"/>
              </w:rPr>
              <w:t>registered</w:t>
            </w:r>
            <w:proofErr w:type="spellEnd"/>
            <w:r w:rsidRPr="00511A6F">
              <w:rPr>
                <w:rFonts w:ascii="Times New Roman" w:hAnsi="Times New Roman" w:cs="Times New Roman"/>
              </w:rPr>
              <w:t xml:space="preserve"> </w:t>
            </w:r>
            <w:proofErr w:type="spellStart"/>
            <w:r w:rsidRPr="00511A6F">
              <w:rPr>
                <w:rFonts w:ascii="Times New Roman" w:hAnsi="Times New Roman" w:cs="Times New Roman"/>
              </w:rPr>
              <w:t>office</w:t>
            </w:r>
            <w:proofErr w:type="spellEnd"/>
            <w:r w:rsidRPr="00511A6F">
              <w:rPr>
                <w:rFonts w:ascii="Times New Roman" w:hAnsi="Times New Roman" w:cs="Times New Roman"/>
              </w:rPr>
              <w:t xml:space="preserve"> in Warsaw </w:t>
            </w:r>
            <w:proofErr w:type="spellStart"/>
            <w:r w:rsidRPr="00511A6F">
              <w:rPr>
                <w:rFonts w:ascii="Times New Roman" w:hAnsi="Times New Roman" w:cs="Times New Roman"/>
              </w:rPr>
              <w:t>at</w:t>
            </w:r>
            <w:proofErr w:type="spellEnd"/>
            <w:r w:rsidRPr="00511A6F">
              <w:rPr>
                <w:rFonts w:ascii="Times New Roman" w:hAnsi="Times New Roman" w:cs="Times New Roman"/>
              </w:rPr>
              <w:t xml:space="preserve"> ul. </w:t>
            </w:r>
            <w:proofErr w:type="spellStart"/>
            <w:r w:rsidRPr="00225E6D">
              <w:rPr>
                <w:rFonts w:ascii="Times New Roman" w:hAnsi="Times New Roman" w:cs="Times New Roman"/>
                <w:lang w:val="en-GB"/>
              </w:rPr>
              <w:t>Św</w:t>
            </w:r>
            <w:proofErr w:type="spellEnd"/>
            <w:r w:rsidRPr="00225E6D">
              <w:rPr>
                <w:rFonts w:ascii="Times New Roman" w:hAnsi="Times New Roman" w:cs="Times New Roman"/>
                <w:lang w:val="en-GB"/>
              </w:rPr>
              <w:t xml:space="preserve">. Barbary 4 </w:t>
            </w:r>
            <w:proofErr w:type="spellStart"/>
            <w:r w:rsidRPr="00225E6D">
              <w:rPr>
                <w:rFonts w:ascii="Times New Roman" w:hAnsi="Times New Roman" w:cs="Times New Roman"/>
                <w:lang w:val="en-GB"/>
              </w:rPr>
              <w:t>lok</w:t>
            </w:r>
            <w:proofErr w:type="spellEnd"/>
            <w:r w:rsidRPr="00225E6D">
              <w:rPr>
                <w:rFonts w:ascii="Times New Roman" w:hAnsi="Times New Roman" w:cs="Times New Roman"/>
                <w:lang w:val="en-GB"/>
              </w:rPr>
              <w:t xml:space="preserve">. 4, 00-686 Warsaw, entered in the register of entrepreneurs of the National Court Register maintained by the District Court for the Capital City of Warsaw in Warsaw, 12th Commercial Division of the National Court Register, under KRS number 0001195151, holding NIP number 9542894671 and REGON number 542757835 </w:t>
            </w:r>
            <w:r w:rsidR="00354A23">
              <w:rPr>
                <w:rFonts w:ascii="Times New Roman" w:hAnsi="Times New Roman" w:cs="Times New Roman"/>
                <w:lang w:val="en-GB"/>
              </w:rPr>
              <w:t xml:space="preserve">as the acquiring company </w:t>
            </w:r>
            <w:r w:rsidRPr="00225E6D">
              <w:rPr>
                <w:rFonts w:ascii="Times New Roman" w:hAnsi="Times New Roman" w:cs="Times New Roman"/>
                <w:lang w:val="en-GB"/>
              </w:rPr>
              <w:t>(the “</w:t>
            </w:r>
            <w:r w:rsidRPr="00225E6D">
              <w:rPr>
                <w:rFonts w:ascii="Times New Roman" w:hAnsi="Times New Roman" w:cs="Times New Roman"/>
                <w:b/>
                <w:lang w:val="en-GB"/>
              </w:rPr>
              <w:t>Acquiring Company</w:t>
            </w:r>
            <w:r w:rsidRPr="00225E6D">
              <w:rPr>
                <w:rFonts w:ascii="Times New Roman" w:hAnsi="Times New Roman" w:cs="Times New Roman"/>
                <w:lang w:val="en-GB"/>
              </w:rPr>
              <w:t xml:space="preserve">”), </w:t>
            </w:r>
            <w:r w:rsidR="00EF6707" w:rsidRPr="001630EA">
              <w:rPr>
                <w:rFonts w:ascii="Times New Roman" w:hAnsi="Times New Roman" w:cs="Times New Roman"/>
                <w:lang w:val="en-GB"/>
              </w:rPr>
              <w:t xml:space="preserve">has the intention </w:t>
            </w:r>
            <w:r w:rsidR="003744C2">
              <w:rPr>
                <w:rFonts w:ascii="Times New Roman" w:hAnsi="Times New Roman" w:cs="Times New Roman"/>
                <w:lang w:val="en-GB"/>
              </w:rPr>
              <w:t xml:space="preserve">to enter into </w:t>
            </w:r>
            <w:r w:rsidRPr="00225E6D">
              <w:rPr>
                <w:rFonts w:ascii="Times New Roman" w:hAnsi="Times New Roman" w:cs="Times New Roman"/>
                <w:lang w:val="en-GB"/>
              </w:rPr>
              <w:t xml:space="preserve">a cross-border merger with </w:t>
            </w:r>
            <w:proofErr w:type="spellStart"/>
            <w:r w:rsidRPr="00225E6D">
              <w:rPr>
                <w:rFonts w:ascii="Times New Roman" w:hAnsi="Times New Roman" w:cs="Times New Roman"/>
                <w:b/>
                <w:lang w:val="en-GB"/>
              </w:rPr>
              <w:t>Velitia</w:t>
            </w:r>
            <w:proofErr w:type="spellEnd"/>
            <w:r w:rsidRPr="00225E6D">
              <w:rPr>
                <w:rFonts w:ascii="Times New Roman" w:hAnsi="Times New Roman" w:cs="Times New Roman"/>
                <w:b/>
                <w:lang w:val="en-GB"/>
              </w:rPr>
              <w:t xml:space="preserve"> Pomerania B.V</w:t>
            </w:r>
            <w:r w:rsidRPr="00225E6D">
              <w:rPr>
                <w:rFonts w:ascii="Times New Roman" w:hAnsi="Times New Roman" w:cs="Times New Roman"/>
                <w:lang w:val="en-GB"/>
              </w:rPr>
              <w:t>., a private limited liability company (</w:t>
            </w:r>
            <w:proofErr w:type="spellStart"/>
            <w:r w:rsidRPr="00225E6D">
              <w:rPr>
                <w:rFonts w:ascii="Times New Roman" w:hAnsi="Times New Roman" w:cs="Times New Roman"/>
                <w:lang w:val="en-GB"/>
              </w:rPr>
              <w:t>Besloten</w:t>
            </w:r>
            <w:proofErr w:type="spellEnd"/>
            <w:r w:rsidRPr="00225E6D">
              <w:rPr>
                <w:rFonts w:ascii="Times New Roman" w:hAnsi="Times New Roman" w:cs="Times New Roman"/>
                <w:lang w:val="en-GB"/>
              </w:rPr>
              <w:t xml:space="preserve"> </w:t>
            </w:r>
            <w:proofErr w:type="spellStart"/>
            <w:r w:rsidRPr="00225E6D">
              <w:rPr>
                <w:rFonts w:ascii="Times New Roman" w:hAnsi="Times New Roman" w:cs="Times New Roman"/>
                <w:lang w:val="en-GB"/>
              </w:rPr>
              <w:t>Vennootschap</w:t>
            </w:r>
            <w:proofErr w:type="spellEnd"/>
            <w:r w:rsidRPr="00225E6D">
              <w:rPr>
                <w:rFonts w:ascii="Times New Roman" w:hAnsi="Times New Roman" w:cs="Times New Roman"/>
                <w:lang w:val="en-GB"/>
              </w:rPr>
              <w:t xml:space="preserve">) incorporated and operating under Dutch law, with its registered office in Amsterdam at De </w:t>
            </w:r>
            <w:proofErr w:type="spellStart"/>
            <w:r w:rsidRPr="00225E6D">
              <w:rPr>
                <w:rFonts w:ascii="Times New Roman" w:hAnsi="Times New Roman" w:cs="Times New Roman"/>
                <w:lang w:val="en-GB"/>
              </w:rPr>
              <w:t>Lairessestraat</w:t>
            </w:r>
            <w:proofErr w:type="spellEnd"/>
            <w:r w:rsidRPr="00225E6D">
              <w:rPr>
                <w:rFonts w:ascii="Times New Roman" w:hAnsi="Times New Roman" w:cs="Times New Roman"/>
                <w:lang w:val="en-GB"/>
              </w:rPr>
              <w:t xml:space="preserve"> 145 A, 1075HJ Amsterdam, the Netherlands, entered in the register of the Dutch Chamber of Commerce under number 64741621 </w:t>
            </w:r>
            <w:r w:rsidR="003016AB">
              <w:rPr>
                <w:rFonts w:ascii="Times New Roman" w:hAnsi="Times New Roman" w:cs="Times New Roman"/>
                <w:lang w:val="en-GB"/>
              </w:rPr>
              <w:t xml:space="preserve">as the acquired company </w:t>
            </w:r>
            <w:r w:rsidRPr="00225E6D">
              <w:rPr>
                <w:rFonts w:ascii="Times New Roman" w:hAnsi="Times New Roman" w:cs="Times New Roman"/>
                <w:lang w:val="en-GB"/>
              </w:rPr>
              <w:t>(the “</w:t>
            </w:r>
            <w:r w:rsidRPr="00225E6D">
              <w:rPr>
                <w:rFonts w:ascii="Times New Roman" w:hAnsi="Times New Roman" w:cs="Times New Roman"/>
                <w:b/>
                <w:lang w:val="en-GB"/>
              </w:rPr>
              <w:t>Acquired Company</w:t>
            </w:r>
            <w:r w:rsidRPr="00225E6D">
              <w:rPr>
                <w:rFonts w:ascii="Times New Roman" w:hAnsi="Times New Roman" w:cs="Times New Roman"/>
                <w:lang w:val="en-GB"/>
              </w:rPr>
              <w:t xml:space="preserve">”), in accordance with the </w:t>
            </w:r>
            <w:r w:rsidR="00FD7BF8">
              <w:rPr>
                <w:rFonts w:ascii="Times New Roman" w:hAnsi="Times New Roman" w:cs="Times New Roman"/>
                <w:lang w:val="en-GB"/>
              </w:rPr>
              <w:t xml:space="preserve">draft terms of </w:t>
            </w:r>
            <w:r w:rsidRPr="00225E6D">
              <w:rPr>
                <w:rFonts w:ascii="Times New Roman" w:hAnsi="Times New Roman" w:cs="Times New Roman"/>
                <w:lang w:val="en-GB"/>
              </w:rPr>
              <w:t xml:space="preserve">merger </w:t>
            </w:r>
            <w:r w:rsidR="005F1B79">
              <w:rPr>
                <w:rFonts w:ascii="Times New Roman" w:hAnsi="Times New Roman" w:cs="Times New Roman"/>
                <w:lang w:val="en-GB"/>
              </w:rPr>
              <w:t>agreed and executed</w:t>
            </w:r>
            <w:r w:rsidR="005F1B79" w:rsidRPr="0081293D">
              <w:rPr>
                <w:rFonts w:ascii="Times New Roman" w:hAnsi="Times New Roman" w:cs="Times New Roman"/>
                <w:lang w:val="en-GB"/>
              </w:rPr>
              <w:t xml:space="preserve"> </w:t>
            </w:r>
            <w:r w:rsidRPr="00225E6D">
              <w:rPr>
                <w:rFonts w:ascii="Times New Roman" w:hAnsi="Times New Roman" w:cs="Times New Roman"/>
                <w:lang w:val="en-GB"/>
              </w:rPr>
              <w:t>on</w:t>
            </w:r>
            <w:r w:rsidR="00354A23">
              <w:rPr>
                <w:rFonts w:ascii="Times New Roman" w:hAnsi="Times New Roman" w:cs="Times New Roman"/>
                <w:lang w:val="en-GB"/>
              </w:rPr>
              <w:t xml:space="preserve"> 2</w:t>
            </w:r>
            <w:r w:rsidR="00AC0436">
              <w:rPr>
                <w:rFonts w:ascii="Times New Roman" w:hAnsi="Times New Roman" w:cs="Times New Roman"/>
                <w:lang w:val="en-GB"/>
              </w:rPr>
              <w:t>9</w:t>
            </w:r>
            <w:r w:rsidRPr="00225E6D">
              <w:rPr>
                <w:rFonts w:ascii="Times New Roman" w:hAnsi="Times New Roman" w:cs="Times New Roman"/>
                <w:lang w:val="en-GB"/>
              </w:rPr>
              <w:t xml:space="preserve"> July 2026</w:t>
            </w:r>
            <w:r w:rsidR="00D451E4">
              <w:rPr>
                <w:rFonts w:ascii="Times New Roman" w:hAnsi="Times New Roman" w:cs="Times New Roman"/>
                <w:lang w:val="en-GB"/>
              </w:rPr>
              <w:t xml:space="preserve"> (“</w:t>
            </w:r>
            <w:r w:rsidR="00D451E4" w:rsidRPr="00C26E0F">
              <w:rPr>
                <w:rFonts w:ascii="Times New Roman" w:hAnsi="Times New Roman" w:cs="Times New Roman"/>
                <w:b/>
                <w:bCs/>
                <w:lang w:val="en-GB"/>
              </w:rPr>
              <w:t>Terms of Merger</w:t>
            </w:r>
            <w:r w:rsidR="00D451E4">
              <w:rPr>
                <w:rFonts w:ascii="Times New Roman" w:hAnsi="Times New Roman" w:cs="Times New Roman"/>
                <w:lang w:val="en-GB"/>
              </w:rPr>
              <w:t>”)</w:t>
            </w:r>
            <w:r w:rsidRPr="00225E6D">
              <w:rPr>
                <w:rFonts w:ascii="Times New Roman" w:hAnsi="Times New Roman" w:cs="Times New Roman"/>
                <w:lang w:val="en-GB"/>
              </w:rPr>
              <w:t>. T</w:t>
            </w:r>
            <w:r w:rsidR="00D451E4">
              <w:rPr>
                <w:rFonts w:ascii="Times New Roman" w:hAnsi="Times New Roman" w:cs="Times New Roman"/>
                <w:lang w:val="en-GB"/>
              </w:rPr>
              <w:t>erms of</w:t>
            </w:r>
            <w:r w:rsidRPr="00225E6D">
              <w:rPr>
                <w:rFonts w:ascii="Times New Roman" w:hAnsi="Times New Roman" w:cs="Times New Roman"/>
                <w:lang w:val="en-GB"/>
              </w:rPr>
              <w:t xml:space="preserve"> </w:t>
            </w:r>
            <w:r w:rsidR="00D451E4">
              <w:rPr>
                <w:rFonts w:ascii="Times New Roman" w:hAnsi="Times New Roman" w:cs="Times New Roman"/>
                <w:lang w:val="en-GB"/>
              </w:rPr>
              <w:t>M</w:t>
            </w:r>
            <w:r w:rsidRPr="00225E6D">
              <w:rPr>
                <w:rFonts w:ascii="Times New Roman" w:hAnsi="Times New Roman" w:cs="Times New Roman"/>
                <w:lang w:val="en-GB"/>
              </w:rPr>
              <w:t>erger has been made available at the registered office of the Acquiring Company and the Acquired Company, as well as in the register files of the Acquiring Company</w:t>
            </w:r>
            <w:r w:rsidR="006E7228">
              <w:rPr>
                <w:rFonts w:ascii="Times New Roman" w:hAnsi="Times New Roman" w:cs="Times New Roman"/>
                <w:lang w:val="en-GB"/>
              </w:rPr>
              <w:t xml:space="preserve"> </w:t>
            </w:r>
            <w:r w:rsidR="006E7228" w:rsidRPr="00C26E0F">
              <w:rPr>
                <w:rFonts w:ascii="Times New Roman" w:hAnsi="Times New Roman" w:cs="Times New Roman"/>
                <w:lang w:val="en-GB"/>
              </w:rPr>
              <w:t xml:space="preserve">and on the website: </w:t>
            </w:r>
            <w:r w:rsidR="000B68AC" w:rsidRPr="000B68AC">
              <w:rPr>
                <w:rFonts w:ascii="Times New Roman" w:hAnsi="Times New Roman" w:cs="Times New Roman"/>
                <w:bCs/>
                <w:lang w:val="en-GB"/>
              </w:rPr>
              <w:t>https://cic.pl</w:t>
            </w:r>
          </w:p>
          <w:p w14:paraId="24AF5E24" w14:textId="77777777" w:rsidR="00511A6F" w:rsidRPr="00225E6D" w:rsidRDefault="00511A6F" w:rsidP="00A0389D">
            <w:pPr>
              <w:spacing w:line="276" w:lineRule="auto"/>
              <w:jc w:val="both"/>
              <w:rPr>
                <w:rFonts w:ascii="Times New Roman" w:hAnsi="Times New Roman" w:cs="Times New Roman"/>
                <w:b/>
                <w:lang w:val="en-GB"/>
              </w:rPr>
            </w:pPr>
          </w:p>
          <w:p w14:paraId="506DE0CD" w14:textId="77777777" w:rsidR="0024134C" w:rsidRDefault="0024134C" w:rsidP="00A0389D">
            <w:pPr>
              <w:spacing w:line="276" w:lineRule="auto"/>
              <w:jc w:val="both"/>
              <w:rPr>
                <w:rFonts w:ascii="Times New Roman" w:hAnsi="Times New Roman" w:cs="Times New Roman"/>
                <w:b/>
                <w:lang w:val="en-GB"/>
              </w:rPr>
            </w:pPr>
          </w:p>
          <w:p w14:paraId="24AF5E26" w14:textId="7C9A8F06" w:rsidR="005B58B0" w:rsidRPr="00225E6D" w:rsidRDefault="005B58B0" w:rsidP="00A0389D">
            <w:pPr>
              <w:spacing w:line="276" w:lineRule="auto"/>
              <w:jc w:val="both"/>
              <w:rPr>
                <w:rFonts w:ascii="Times New Roman" w:hAnsi="Times New Roman" w:cs="Times New Roman"/>
                <w:b/>
                <w:lang w:val="en-GB"/>
              </w:rPr>
            </w:pPr>
            <w:r w:rsidRPr="00225E6D">
              <w:rPr>
                <w:rFonts w:ascii="Times New Roman" w:hAnsi="Times New Roman" w:cs="Times New Roman"/>
                <w:b/>
                <w:lang w:val="en-GB"/>
              </w:rPr>
              <w:t xml:space="preserve">Terms and conditions on which the </w:t>
            </w:r>
            <w:r w:rsidR="005A583A" w:rsidRPr="00225E6D">
              <w:rPr>
                <w:rFonts w:ascii="Times New Roman" w:hAnsi="Times New Roman" w:cs="Times New Roman"/>
                <w:b/>
                <w:lang w:val="en-GB"/>
              </w:rPr>
              <w:t xml:space="preserve">creditors </w:t>
            </w:r>
            <w:r w:rsidR="00941B5C">
              <w:rPr>
                <w:rFonts w:ascii="Times New Roman" w:hAnsi="Times New Roman" w:cs="Times New Roman"/>
                <w:b/>
                <w:lang w:val="en-GB"/>
              </w:rPr>
              <w:t xml:space="preserve">of the </w:t>
            </w:r>
            <w:r w:rsidR="00941B5C" w:rsidRPr="00C26E0F">
              <w:rPr>
                <w:rFonts w:ascii="Times New Roman" w:hAnsi="Times New Roman" w:cs="Times New Roman"/>
                <w:b/>
                <w:lang w:val="en-GB"/>
              </w:rPr>
              <w:t>Acquiring Company</w:t>
            </w:r>
            <w:r w:rsidR="00941B5C">
              <w:rPr>
                <w:rFonts w:ascii="Times New Roman" w:hAnsi="Times New Roman" w:cs="Times New Roman"/>
                <w:b/>
                <w:lang w:val="en-GB"/>
              </w:rPr>
              <w:t xml:space="preserve"> and the Acquired Company</w:t>
            </w:r>
            <w:r w:rsidR="00941B5C" w:rsidRPr="00C26E0F">
              <w:rPr>
                <w:rFonts w:ascii="Times New Roman" w:hAnsi="Times New Roman" w:cs="Times New Roman"/>
                <w:b/>
                <w:lang w:val="en-GB"/>
              </w:rPr>
              <w:t xml:space="preserve"> </w:t>
            </w:r>
            <w:r w:rsidR="00284843">
              <w:rPr>
                <w:rFonts w:ascii="Times New Roman" w:hAnsi="Times New Roman" w:cs="Times New Roman"/>
                <w:b/>
                <w:lang w:val="en-GB"/>
              </w:rPr>
              <w:t>(</w:t>
            </w:r>
            <w:r w:rsidR="00E12068">
              <w:rPr>
                <w:rFonts w:ascii="Times New Roman" w:hAnsi="Times New Roman" w:cs="Times New Roman"/>
                <w:b/>
                <w:lang w:val="en-GB"/>
              </w:rPr>
              <w:t>jointly referred to as</w:t>
            </w:r>
            <w:r w:rsidR="00284843">
              <w:rPr>
                <w:rFonts w:ascii="Times New Roman" w:hAnsi="Times New Roman" w:cs="Times New Roman"/>
                <w:b/>
                <w:lang w:val="en-GB"/>
              </w:rPr>
              <w:t xml:space="preserve"> “</w:t>
            </w:r>
            <w:r w:rsidR="00E12068">
              <w:rPr>
                <w:rFonts w:ascii="Times New Roman" w:hAnsi="Times New Roman" w:cs="Times New Roman"/>
                <w:b/>
                <w:lang w:val="en-GB"/>
              </w:rPr>
              <w:t>Companies</w:t>
            </w:r>
            <w:r w:rsidR="00284843">
              <w:rPr>
                <w:rFonts w:ascii="Times New Roman" w:hAnsi="Times New Roman" w:cs="Times New Roman"/>
                <w:b/>
                <w:lang w:val="en-GB"/>
              </w:rPr>
              <w:t>”</w:t>
            </w:r>
            <w:r w:rsidR="00E12068">
              <w:rPr>
                <w:rFonts w:ascii="Times New Roman" w:hAnsi="Times New Roman" w:cs="Times New Roman"/>
                <w:b/>
                <w:lang w:val="en-GB"/>
              </w:rPr>
              <w:t xml:space="preserve"> or individually as the “Company”</w:t>
            </w:r>
            <w:r w:rsidR="00284843">
              <w:rPr>
                <w:rFonts w:ascii="Times New Roman" w:hAnsi="Times New Roman" w:cs="Times New Roman"/>
                <w:b/>
                <w:lang w:val="en-GB"/>
              </w:rPr>
              <w:t xml:space="preserve">) </w:t>
            </w:r>
            <w:r w:rsidR="005A583A" w:rsidRPr="00225E6D">
              <w:rPr>
                <w:rFonts w:ascii="Times New Roman" w:hAnsi="Times New Roman" w:cs="Times New Roman"/>
                <w:b/>
                <w:lang w:val="en-GB"/>
              </w:rPr>
              <w:t xml:space="preserve">may </w:t>
            </w:r>
            <w:r w:rsidRPr="00225E6D">
              <w:rPr>
                <w:rFonts w:ascii="Times New Roman" w:hAnsi="Times New Roman" w:cs="Times New Roman"/>
                <w:b/>
                <w:lang w:val="en-GB"/>
              </w:rPr>
              <w:t>exercise their rights</w:t>
            </w:r>
          </w:p>
          <w:p w14:paraId="24AF5E27" w14:textId="77777777" w:rsidR="005B58B0" w:rsidRPr="00225E6D" w:rsidRDefault="005B58B0" w:rsidP="00A0389D">
            <w:pPr>
              <w:spacing w:line="276" w:lineRule="auto"/>
              <w:jc w:val="both"/>
              <w:rPr>
                <w:rFonts w:ascii="Times New Roman" w:hAnsi="Times New Roman" w:cs="Times New Roman"/>
                <w:b/>
                <w:lang w:val="en-GB"/>
              </w:rPr>
            </w:pPr>
          </w:p>
          <w:p w14:paraId="24AF5E2B" w14:textId="6574D9D5" w:rsidR="00A0389D" w:rsidRDefault="00826FC0" w:rsidP="00A0389D">
            <w:pPr>
              <w:spacing w:line="276" w:lineRule="auto"/>
              <w:jc w:val="both"/>
              <w:rPr>
                <w:rFonts w:ascii="Times New Roman" w:hAnsi="Times New Roman" w:cs="Times New Roman"/>
                <w:lang w:val="en-GB"/>
              </w:rPr>
            </w:pPr>
            <w:r w:rsidRPr="00C26E0F">
              <w:rPr>
                <w:rFonts w:ascii="Times New Roman" w:hAnsi="Times New Roman" w:cs="Times New Roman"/>
                <w:lang w:val="en-GB"/>
              </w:rPr>
              <w:t xml:space="preserve">Until the Merger Date </w:t>
            </w:r>
            <w:r>
              <w:rPr>
                <w:rFonts w:ascii="Times New Roman" w:hAnsi="Times New Roman" w:cs="Times New Roman"/>
                <w:lang w:val="en-GB"/>
              </w:rPr>
              <w:t xml:space="preserve">(i.e. </w:t>
            </w:r>
            <w:r w:rsidRPr="006E5481">
              <w:rPr>
                <w:rFonts w:ascii="Times New Roman" w:hAnsi="Times New Roman" w:cs="Times New Roman"/>
                <w:lang w:val="en-GB"/>
              </w:rPr>
              <w:t>the date on which the Merger is entered in the Register of Entrepreneurs of the National Court Register of the Acquiring Company</w:t>
            </w:r>
            <w:r>
              <w:rPr>
                <w:rFonts w:ascii="Times New Roman" w:hAnsi="Times New Roman" w:cs="Times New Roman"/>
                <w:lang w:val="en-GB"/>
              </w:rPr>
              <w:t>)</w:t>
            </w:r>
            <w:r w:rsidRPr="006E5481">
              <w:rPr>
                <w:rFonts w:ascii="Times New Roman" w:hAnsi="Times New Roman" w:cs="Times New Roman"/>
                <w:lang w:val="en-GB"/>
              </w:rPr>
              <w:t xml:space="preserve">, </w:t>
            </w:r>
            <w:r w:rsidRPr="00C26E0F">
              <w:rPr>
                <w:rFonts w:ascii="Times New Roman" w:hAnsi="Times New Roman" w:cs="Times New Roman"/>
                <w:lang w:val="en-GB"/>
              </w:rPr>
              <w:t xml:space="preserve">the creditors of </w:t>
            </w:r>
            <w:r w:rsidR="00D75684">
              <w:rPr>
                <w:rFonts w:ascii="Times New Roman" w:hAnsi="Times New Roman" w:cs="Times New Roman"/>
                <w:lang w:val="en-GB"/>
              </w:rPr>
              <w:t xml:space="preserve">each of </w:t>
            </w:r>
            <w:r w:rsidRPr="00C26E0F">
              <w:rPr>
                <w:rFonts w:ascii="Times New Roman" w:hAnsi="Times New Roman" w:cs="Times New Roman"/>
                <w:lang w:val="en-GB"/>
              </w:rPr>
              <w:t>the Companie</w:t>
            </w:r>
            <w:r w:rsidR="00D75684">
              <w:rPr>
                <w:rFonts w:ascii="Times New Roman" w:hAnsi="Times New Roman" w:cs="Times New Roman"/>
                <w:lang w:val="en-GB"/>
              </w:rPr>
              <w:t>s</w:t>
            </w:r>
            <w:r w:rsidRPr="00C26E0F">
              <w:rPr>
                <w:rFonts w:ascii="Times New Roman" w:hAnsi="Times New Roman" w:cs="Times New Roman"/>
                <w:lang w:val="en-GB"/>
              </w:rPr>
              <w:t xml:space="preserve"> shall be entitled to pursue their claims against the relevant Company who is its debtor. As of the Merger Date the creditors of the Acquired Company by virtue of law will become creditors of the Acquiring Company and will be entitled to pursue their claims against the Acquiring Company. </w:t>
            </w:r>
          </w:p>
          <w:p w14:paraId="70CC325C" w14:textId="77777777" w:rsidR="00826FC0" w:rsidRPr="00225E6D" w:rsidRDefault="00826FC0" w:rsidP="00A0389D">
            <w:pPr>
              <w:spacing w:line="276" w:lineRule="auto"/>
              <w:jc w:val="both"/>
              <w:rPr>
                <w:rFonts w:ascii="Times New Roman" w:hAnsi="Times New Roman" w:cs="Times New Roman"/>
                <w:lang w:val="en-GB"/>
              </w:rPr>
            </w:pPr>
          </w:p>
          <w:p w14:paraId="24AF5E2C" w14:textId="0E0522E7" w:rsidR="004C37B0" w:rsidRPr="00225E6D" w:rsidRDefault="004C37B0" w:rsidP="00A0389D">
            <w:pPr>
              <w:spacing w:line="276" w:lineRule="auto"/>
              <w:jc w:val="both"/>
              <w:rPr>
                <w:rFonts w:ascii="Times New Roman" w:hAnsi="Times New Roman" w:cs="Times New Roman"/>
                <w:lang w:val="en-GB"/>
              </w:rPr>
            </w:pPr>
            <w:r w:rsidRPr="00225E6D">
              <w:rPr>
                <w:rFonts w:ascii="Times New Roman" w:hAnsi="Times New Roman" w:cs="Times New Roman"/>
                <w:lang w:val="en-GB"/>
              </w:rPr>
              <w:t>A</w:t>
            </w:r>
            <w:r w:rsidR="00D60144">
              <w:rPr>
                <w:rFonts w:ascii="Times New Roman" w:hAnsi="Times New Roman" w:cs="Times New Roman"/>
                <w:lang w:val="en-GB"/>
              </w:rPr>
              <w:t>s of</w:t>
            </w:r>
            <w:r w:rsidRPr="00225E6D">
              <w:rPr>
                <w:rFonts w:ascii="Times New Roman" w:hAnsi="Times New Roman" w:cs="Times New Roman"/>
                <w:lang w:val="en-GB"/>
              </w:rPr>
              <w:t xml:space="preserve"> the Merger Date, the Acquiring Company will assume all the rights and obligations of the Acquired Company and will acquire all its assets by means of universal succession, in accordance with Article 494 § 1 of the Polish Company Law</w:t>
            </w:r>
            <w:r w:rsidR="00A0389D" w:rsidRPr="00225E6D">
              <w:rPr>
                <w:rFonts w:ascii="Times New Roman" w:hAnsi="Times New Roman" w:cs="Times New Roman"/>
                <w:lang w:val="en-GB"/>
              </w:rPr>
              <w:t xml:space="preserve"> and Articles 2:309 and 2:333i </w:t>
            </w:r>
            <w:r w:rsidRPr="00225E6D">
              <w:rPr>
                <w:rFonts w:ascii="Times New Roman" w:hAnsi="Times New Roman" w:cs="Times New Roman"/>
                <w:lang w:val="en-GB"/>
              </w:rPr>
              <w:t>of the Dutch Civil Code. Consequently, the creditors of the Acquired Company will become creditors of the Acquiring Company. The creditors of the Acquiring Company, on the other hand, will still be able to demand satisfaction of their claims from the Acquiring Company, which will perform its obligations on the existing terms and conditions.</w:t>
            </w:r>
          </w:p>
          <w:p w14:paraId="24AF5E2D" w14:textId="77777777" w:rsidR="004C37B0" w:rsidRPr="00225E6D" w:rsidRDefault="004C37B0" w:rsidP="00A0389D">
            <w:pPr>
              <w:spacing w:line="276" w:lineRule="auto"/>
              <w:jc w:val="both"/>
              <w:rPr>
                <w:rFonts w:ascii="Times New Roman" w:hAnsi="Times New Roman" w:cs="Times New Roman"/>
                <w:lang w:val="en-GB"/>
              </w:rPr>
            </w:pPr>
          </w:p>
          <w:p w14:paraId="773DF5B4" w14:textId="77777777" w:rsidR="00B50358" w:rsidRPr="0081293D" w:rsidRDefault="00B50358" w:rsidP="00B50358">
            <w:pPr>
              <w:spacing w:line="276" w:lineRule="auto"/>
              <w:jc w:val="both"/>
              <w:rPr>
                <w:rFonts w:ascii="Times New Roman" w:hAnsi="Times New Roman" w:cs="Times New Roman"/>
                <w:lang w:val="en-GB"/>
              </w:rPr>
            </w:pPr>
            <w:r w:rsidRPr="0081293D">
              <w:rPr>
                <w:rFonts w:ascii="Times New Roman" w:hAnsi="Times New Roman" w:cs="Times New Roman"/>
                <w:lang w:val="en-GB"/>
              </w:rPr>
              <w:t>Pursuant to Article 2:316 of the Dutch Civil Code, within three (3) months of the day on which the Acquired Company has announced that the Terms of Merger have been filed or published with the Dutch Chamber of Commerce, every creditor of the Acquired Company can object to the Terms of Merger by petitioning a competent Dutch court and specifying the desired safeguard.</w:t>
            </w:r>
          </w:p>
          <w:p w14:paraId="1DE98C84" w14:textId="77777777" w:rsidR="00F75787" w:rsidRPr="00225E6D" w:rsidRDefault="00F75787" w:rsidP="00A0389D">
            <w:pPr>
              <w:spacing w:line="276" w:lineRule="auto"/>
              <w:jc w:val="both"/>
              <w:rPr>
                <w:rFonts w:ascii="Times New Roman" w:hAnsi="Times New Roman" w:cs="Times New Roman"/>
                <w:lang w:val="en-GB"/>
              </w:rPr>
            </w:pPr>
          </w:p>
          <w:p w14:paraId="24AF5E30" w14:textId="12A1E330" w:rsidR="00A0389D" w:rsidRDefault="00934BA2" w:rsidP="00A0389D">
            <w:pPr>
              <w:spacing w:line="276" w:lineRule="auto"/>
              <w:jc w:val="both"/>
              <w:rPr>
                <w:rFonts w:ascii="Times New Roman" w:hAnsi="Times New Roman" w:cs="Times New Roman"/>
                <w:lang w:val="en-GB"/>
              </w:rPr>
            </w:pPr>
            <w:r>
              <w:rPr>
                <w:rFonts w:ascii="Times New Roman" w:hAnsi="Times New Roman" w:cs="Times New Roman"/>
                <w:lang w:val="en-GB"/>
              </w:rPr>
              <w:t>T</w:t>
            </w:r>
            <w:r w:rsidR="00734D4F" w:rsidRPr="0081293D">
              <w:rPr>
                <w:rFonts w:ascii="Times New Roman" w:hAnsi="Times New Roman" w:cs="Times New Roman"/>
                <w:lang w:val="en-GB"/>
              </w:rPr>
              <w:t>he creditors of the Acquiring Company are entitled to present their comments to the Terms of Merger to the Acquiring Company. Such right may be enforced no later than 5 business days preceding the date of the shareholders meeting of the Acquiring Company which is to adopt the resolution on the Merger.</w:t>
            </w:r>
          </w:p>
          <w:p w14:paraId="6B573832" w14:textId="77777777" w:rsidR="00AA1C22" w:rsidRDefault="00AA1C22" w:rsidP="00A0389D">
            <w:pPr>
              <w:spacing w:line="276" w:lineRule="auto"/>
              <w:jc w:val="both"/>
              <w:rPr>
                <w:rFonts w:ascii="Times New Roman" w:hAnsi="Times New Roman" w:cs="Times New Roman"/>
                <w:lang w:val="en-GB"/>
              </w:rPr>
            </w:pPr>
          </w:p>
          <w:p w14:paraId="285966C1" w14:textId="77777777" w:rsidR="00AA1C22" w:rsidRPr="00225E6D" w:rsidRDefault="00AA1C22" w:rsidP="00A0389D">
            <w:pPr>
              <w:spacing w:line="276" w:lineRule="auto"/>
              <w:jc w:val="both"/>
              <w:rPr>
                <w:rFonts w:ascii="Times New Roman" w:hAnsi="Times New Roman" w:cs="Times New Roman"/>
                <w:lang w:val="en-GB"/>
              </w:rPr>
            </w:pPr>
          </w:p>
          <w:p w14:paraId="24AF5E31" w14:textId="304E6CA5" w:rsidR="005A583A" w:rsidRPr="00225E6D" w:rsidRDefault="004C37B0" w:rsidP="00A0389D">
            <w:pPr>
              <w:spacing w:line="276" w:lineRule="auto"/>
              <w:jc w:val="both"/>
              <w:rPr>
                <w:rFonts w:ascii="Times New Roman" w:hAnsi="Times New Roman" w:cs="Times New Roman"/>
                <w:lang w:val="en-GB"/>
              </w:rPr>
            </w:pPr>
            <w:r w:rsidRPr="00225E6D">
              <w:rPr>
                <w:rFonts w:ascii="Times New Roman" w:hAnsi="Times New Roman" w:cs="Times New Roman"/>
                <w:lang w:val="en-GB"/>
              </w:rPr>
              <w:t xml:space="preserve">The creditors of the Acquiring Company </w:t>
            </w:r>
            <w:r w:rsidR="008711CF" w:rsidRPr="0081293D">
              <w:rPr>
                <w:rFonts w:ascii="Times New Roman" w:hAnsi="Times New Roman" w:cs="Times New Roman"/>
                <w:lang w:val="en-GB"/>
              </w:rPr>
              <w:t>and the creditors of the Acquired Company</w:t>
            </w:r>
            <w:r w:rsidR="008711CF" w:rsidRPr="008711CF">
              <w:rPr>
                <w:rFonts w:ascii="Times New Roman" w:hAnsi="Times New Roman" w:cs="Times New Roman"/>
                <w:lang w:val="en-GB"/>
              </w:rPr>
              <w:t xml:space="preserve"> </w:t>
            </w:r>
            <w:r w:rsidRPr="00225E6D">
              <w:rPr>
                <w:rFonts w:ascii="Times New Roman" w:hAnsi="Times New Roman" w:cs="Times New Roman"/>
                <w:lang w:val="en-GB"/>
              </w:rPr>
              <w:t xml:space="preserve">are protected under Articles 495 and 496 in conjunction with Article 516¹ of the Polish Company Law. Pursuant to these provisions, the Acquiring Company shall manage the assets of each of the Companies separately until the date on which the creditors whose claims arose before the Merger Date and who demanded payment in writing before the expiry of six months from the date of publication of the Merger in Monitor </w:t>
            </w:r>
            <w:proofErr w:type="spellStart"/>
            <w:r w:rsidRPr="00225E6D">
              <w:rPr>
                <w:rFonts w:ascii="Times New Roman" w:hAnsi="Times New Roman" w:cs="Times New Roman"/>
                <w:lang w:val="en-GB"/>
              </w:rPr>
              <w:t>Sądowy</w:t>
            </w:r>
            <w:proofErr w:type="spellEnd"/>
            <w:r w:rsidRPr="00225E6D">
              <w:rPr>
                <w:rFonts w:ascii="Times New Roman" w:hAnsi="Times New Roman" w:cs="Times New Roman"/>
                <w:lang w:val="en-GB"/>
              </w:rPr>
              <w:t xml:space="preserve"> </w:t>
            </w:r>
            <w:proofErr w:type="spellStart"/>
            <w:r w:rsidRPr="00225E6D">
              <w:rPr>
                <w:rFonts w:ascii="Times New Roman" w:hAnsi="Times New Roman" w:cs="Times New Roman"/>
                <w:lang w:val="en-GB"/>
              </w:rPr>
              <w:t>i</w:t>
            </w:r>
            <w:proofErr w:type="spellEnd"/>
            <w:r w:rsidRPr="00225E6D">
              <w:rPr>
                <w:rFonts w:ascii="Times New Roman" w:hAnsi="Times New Roman" w:cs="Times New Roman"/>
                <w:lang w:val="en-GB"/>
              </w:rPr>
              <w:t xml:space="preserve"> </w:t>
            </w:r>
            <w:proofErr w:type="spellStart"/>
            <w:r w:rsidRPr="00225E6D">
              <w:rPr>
                <w:rFonts w:ascii="Times New Roman" w:hAnsi="Times New Roman" w:cs="Times New Roman"/>
                <w:lang w:val="en-GB"/>
              </w:rPr>
              <w:t>Gospodarczy</w:t>
            </w:r>
            <w:proofErr w:type="spellEnd"/>
            <w:r w:rsidRPr="00225E6D">
              <w:rPr>
                <w:rFonts w:ascii="Times New Roman" w:hAnsi="Times New Roman" w:cs="Times New Roman"/>
                <w:lang w:val="en-GB"/>
              </w:rPr>
              <w:t xml:space="preserve"> (Polish Official Court and Commercial Gazette) have been satisfied and secured. During the period of separate management of the assets of the Companies, the creditors of each of them shall have priority of satisfaction from the assets of their original debtor over the creditors of the other Company, and the creditors who, within six months from the date of </w:t>
            </w:r>
            <w:r w:rsidRPr="00225E6D">
              <w:rPr>
                <w:rFonts w:ascii="Times New Roman" w:hAnsi="Times New Roman" w:cs="Times New Roman"/>
                <w:lang w:val="en-GB"/>
              </w:rPr>
              <w:lastRenderedPageBreak/>
              <w:t xml:space="preserve">publication of the Merger in Monitor </w:t>
            </w:r>
            <w:proofErr w:type="spellStart"/>
            <w:r w:rsidRPr="00225E6D">
              <w:rPr>
                <w:rFonts w:ascii="Times New Roman" w:hAnsi="Times New Roman" w:cs="Times New Roman"/>
                <w:lang w:val="en-GB"/>
              </w:rPr>
              <w:t>Sądowy</w:t>
            </w:r>
            <w:proofErr w:type="spellEnd"/>
            <w:r w:rsidRPr="00225E6D">
              <w:rPr>
                <w:rFonts w:ascii="Times New Roman" w:hAnsi="Times New Roman" w:cs="Times New Roman"/>
                <w:lang w:val="en-GB"/>
              </w:rPr>
              <w:t xml:space="preserve"> </w:t>
            </w:r>
            <w:proofErr w:type="spellStart"/>
            <w:r w:rsidRPr="00225E6D">
              <w:rPr>
                <w:rFonts w:ascii="Times New Roman" w:hAnsi="Times New Roman" w:cs="Times New Roman"/>
                <w:lang w:val="en-GB"/>
              </w:rPr>
              <w:t>i</w:t>
            </w:r>
            <w:proofErr w:type="spellEnd"/>
            <w:r w:rsidRPr="00225E6D">
              <w:rPr>
                <w:rFonts w:ascii="Times New Roman" w:hAnsi="Times New Roman" w:cs="Times New Roman"/>
                <w:lang w:val="en-GB"/>
              </w:rPr>
              <w:t xml:space="preserve"> </w:t>
            </w:r>
            <w:proofErr w:type="spellStart"/>
            <w:r w:rsidRPr="00225E6D">
              <w:rPr>
                <w:rFonts w:ascii="Times New Roman" w:hAnsi="Times New Roman" w:cs="Times New Roman"/>
                <w:lang w:val="en-GB"/>
              </w:rPr>
              <w:t>Gospodarczy</w:t>
            </w:r>
            <w:proofErr w:type="spellEnd"/>
            <w:r w:rsidRPr="00225E6D">
              <w:rPr>
                <w:rFonts w:ascii="Times New Roman" w:hAnsi="Times New Roman" w:cs="Times New Roman"/>
                <w:lang w:val="en-GB"/>
              </w:rPr>
              <w:t>, have sufficiently demonstrated that the Merger jeopardises satisfaction of their claims may request that the court having jurisdiction over the registered office of the Acquiring Company grants appropriate security for their claims if the Acquiring Company has not provided such security.</w:t>
            </w:r>
          </w:p>
          <w:p w14:paraId="24AF5E32" w14:textId="77777777" w:rsidR="005A583A" w:rsidRPr="00225E6D" w:rsidRDefault="005A583A" w:rsidP="00A0389D">
            <w:pPr>
              <w:spacing w:line="276" w:lineRule="auto"/>
              <w:jc w:val="both"/>
              <w:rPr>
                <w:rFonts w:ascii="Times New Roman" w:hAnsi="Times New Roman" w:cs="Times New Roman"/>
                <w:b/>
                <w:lang w:val="en-GB"/>
              </w:rPr>
            </w:pPr>
          </w:p>
          <w:p w14:paraId="24AF5E33" w14:textId="5DD41A7C" w:rsidR="005B58B0" w:rsidRPr="00AF1E90" w:rsidRDefault="005A583A" w:rsidP="00A0389D">
            <w:pPr>
              <w:spacing w:line="276" w:lineRule="auto"/>
              <w:jc w:val="both"/>
              <w:rPr>
                <w:rFonts w:ascii="Times New Roman" w:hAnsi="Times New Roman" w:cs="Times New Roman"/>
                <w:b/>
                <w:lang w:val="en-GB"/>
              </w:rPr>
            </w:pPr>
            <w:r w:rsidRPr="00AF1E90">
              <w:rPr>
                <w:rFonts w:ascii="Times New Roman" w:hAnsi="Times New Roman" w:cs="Times New Roman"/>
                <w:b/>
                <w:lang w:val="en-GB"/>
              </w:rPr>
              <w:t xml:space="preserve">Terms and conditions for exercising the rights of </w:t>
            </w:r>
            <w:r w:rsidR="008D7B0D">
              <w:rPr>
                <w:rFonts w:ascii="Times New Roman" w:hAnsi="Times New Roman" w:cs="Times New Roman"/>
                <w:b/>
                <w:lang w:val="en-GB"/>
              </w:rPr>
              <w:t xml:space="preserve">the </w:t>
            </w:r>
            <w:r w:rsidRPr="00AF1E90">
              <w:rPr>
                <w:rFonts w:ascii="Times New Roman" w:hAnsi="Times New Roman" w:cs="Times New Roman"/>
                <w:b/>
                <w:lang w:val="en-GB"/>
              </w:rPr>
              <w:t>Compan</w:t>
            </w:r>
            <w:r w:rsidR="008D7B0D">
              <w:rPr>
                <w:rFonts w:ascii="Times New Roman" w:hAnsi="Times New Roman" w:cs="Times New Roman"/>
                <w:b/>
                <w:lang w:val="en-GB"/>
              </w:rPr>
              <w:t>i</w:t>
            </w:r>
            <w:r w:rsidR="00DD58FF">
              <w:rPr>
                <w:rFonts w:ascii="Times New Roman" w:hAnsi="Times New Roman" w:cs="Times New Roman"/>
                <w:b/>
                <w:lang w:val="en-GB"/>
              </w:rPr>
              <w:t>e</w:t>
            </w:r>
            <w:r w:rsidRPr="00AF1E90">
              <w:rPr>
                <w:rFonts w:ascii="Times New Roman" w:hAnsi="Times New Roman" w:cs="Times New Roman"/>
                <w:b/>
                <w:lang w:val="en-GB"/>
              </w:rPr>
              <w:t>s</w:t>
            </w:r>
            <w:r w:rsidR="00DD58FF">
              <w:rPr>
                <w:rFonts w:ascii="Times New Roman" w:hAnsi="Times New Roman" w:cs="Times New Roman"/>
                <w:b/>
                <w:lang w:val="en-GB"/>
              </w:rPr>
              <w:t>’</w:t>
            </w:r>
            <w:r w:rsidRPr="00AF1E90">
              <w:rPr>
                <w:rFonts w:ascii="Times New Roman" w:hAnsi="Times New Roman" w:cs="Times New Roman"/>
                <w:b/>
                <w:lang w:val="en-GB"/>
              </w:rPr>
              <w:t xml:space="preserve"> Employees</w:t>
            </w:r>
          </w:p>
          <w:p w14:paraId="24AF5E34" w14:textId="77777777" w:rsidR="005B58B0" w:rsidRPr="00AF1E90" w:rsidRDefault="005B58B0" w:rsidP="00A0389D">
            <w:pPr>
              <w:spacing w:line="276" w:lineRule="auto"/>
              <w:jc w:val="both"/>
              <w:rPr>
                <w:rFonts w:ascii="Times New Roman" w:hAnsi="Times New Roman" w:cs="Times New Roman"/>
                <w:b/>
                <w:lang w:val="en-GB"/>
              </w:rPr>
            </w:pPr>
          </w:p>
          <w:p w14:paraId="77A32013" w14:textId="77777777" w:rsidR="00944E83" w:rsidRPr="0081293D" w:rsidRDefault="00944E83" w:rsidP="00944E83">
            <w:pPr>
              <w:spacing w:line="276" w:lineRule="auto"/>
              <w:jc w:val="both"/>
              <w:rPr>
                <w:rFonts w:ascii="Times New Roman" w:hAnsi="Times New Roman" w:cs="Times New Roman"/>
                <w:lang w:val="en-GB"/>
              </w:rPr>
            </w:pPr>
            <w:r w:rsidRPr="0081293D">
              <w:rPr>
                <w:rFonts w:ascii="Times New Roman" w:hAnsi="Times New Roman" w:cs="Times New Roman"/>
                <w:lang w:val="en-GB"/>
              </w:rPr>
              <w:t xml:space="preserve">Neither the Acquiring Company nor the Acquired Company employs any employees and will not employ any employees until and as at the Merger Date. Therefore no information on the exercise of rights of the employees shall be provided. </w:t>
            </w:r>
          </w:p>
          <w:p w14:paraId="24AF5E36" w14:textId="77777777" w:rsidR="005A583A" w:rsidRPr="00225E6D" w:rsidRDefault="005A583A" w:rsidP="00A0389D">
            <w:pPr>
              <w:spacing w:line="276" w:lineRule="auto"/>
              <w:jc w:val="both"/>
              <w:rPr>
                <w:rFonts w:ascii="Times New Roman" w:hAnsi="Times New Roman" w:cs="Times New Roman"/>
                <w:lang w:val="en-GB"/>
              </w:rPr>
            </w:pPr>
          </w:p>
          <w:p w14:paraId="24AF5E37" w14:textId="77777777" w:rsidR="005A583A" w:rsidRPr="00225E6D" w:rsidRDefault="005A583A" w:rsidP="00A0389D">
            <w:pPr>
              <w:spacing w:line="276" w:lineRule="auto"/>
              <w:jc w:val="both"/>
              <w:rPr>
                <w:rFonts w:ascii="Times New Roman" w:hAnsi="Times New Roman" w:cs="Times New Roman"/>
                <w:b/>
                <w:lang w:val="en-GB"/>
              </w:rPr>
            </w:pPr>
          </w:p>
          <w:p w14:paraId="24AF5E38" w14:textId="40889DC9" w:rsidR="005A583A" w:rsidRPr="00225E6D" w:rsidRDefault="005A583A" w:rsidP="00A0389D">
            <w:pPr>
              <w:spacing w:line="276" w:lineRule="auto"/>
              <w:jc w:val="both"/>
              <w:rPr>
                <w:rFonts w:ascii="Times New Roman" w:hAnsi="Times New Roman" w:cs="Times New Roman"/>
                <w:b/>
                <w:lang w:val="en-GB"/>
              </w:rPr>
            </w:pPr>
            <w:r w:rsidRPr="00225E6D">
              <w:rPr>
                <w:rFonts w:ascii="Times New Roman" w:hAnsi="Times New Roman" w:cs="Times New Roman"/>
                <w:b/>
                <w:lang w:val="en-GB"/>
              </w:rPr>
              <w:t xml:space="preserve">Terms and conditions on which the shareholders </w:t>
            </w:r>
            <w:r w:rsidR="00331EBF">
              <w:rPr>
                <w:rFonts w:ascii="Times New Roman" w:hAnsi="Times New Roman" w:cs="Times New Roman"/>
                <w:b/>
                <w:lang w:val="en-GB"/>
              </w:rPr>
              <w:t xml:space="preserve">of each of the Companies’ </w:t>
            </w:r>
            <w:r w:rsidRPr="00225E6D">
              <w:rPr>
                <w:rFonts w:ascii="Times New Roman" w:hAnsi="Times New Roman" w:cs="Times New Roman"/>
                <w:b/>
                <w:lang w:val="en-GB"/>
              </w:rPr>
              <w:t>may exercise their rights</w:t>
            </w:r>
          </w:p>
          <w:p w14:paraId="24AF5E3B" w14:textId="77777777" w:rsidR="004C37B0" w:rsidRPr="00225E6D" w:rsidRDefault="004C37B0" w:rsidP="00A0389D">
            <w:pPr>
              <w:spacing w:line="276" w:lineRule="auto"/>
              <w:jc w:val="both"/>
              <w:rPr>
                <w:rFonts w:ascii="Times New Roman" w:hAnsi="Times New Roman" w:cs="Times New Roman"/>
                <w:lang w:val="en-GB"/>
              </w:rPr>
            </w:pPr>
          </w:p>
          <w:p w14:paraId="24AF5E3C" w14:textId="2946CBE4" w:rsidR="004C37B0" w:rsidRPr="00225E6D" w:rsidRDefault="004C37B0" w:rsidP="00A0389D">
            <w:pPr>
              <w:spacing w:line="276" w:lineRule="auto"/>
              <w:jc w:val="both"/>
              <w:rPr>
                <w:rFonts w:ascii="Times New Roman" w:hAnsi="Times New Roman" w:cs="Times New Roman"/>
                <w:lang w:val="en-GB"/>
              </w:rPr>
            </w:pPr>
            <w:r w:rsidRPr="00225E6D">
              <w:rPr>
                <w:rFonts w:ascii="Times New Roman" w:hAnsi="Times New Roman" w:cs="Times New Roman"/>
                <w:lang w:val="en-GB"/>
              </w:rPr>
              <w:t>The Shareholders of the Acquiring Company are entitled to present their comments to the Terms of Merger to the Acquiring Company. Such right may be enforced no later than 5 business days preceding the date of the shareholders meeting of the Acquiring Company which is to adopt the resolution on the Merger.</w:t>
            </w:r>
          </w:p>
          <w:p w14:paraId="24AF5E3D" w14:textId="77777777" w:rsidR="004C37B0" w:rsidRPr="00225E6D" w:rsidRDefault="004C37B0" w:rsidP="00A0389D">
            <w:pPr>
              <w:spacing w:line="276" w:lineRule="auto"/>
              <w:jc w:val="both"/>
              <w:rPr>
                <w:rFonts w:ascii="Times New Roman" w:hAnsi="Times New Roman" w:cs="Times New Roman"/>
                <w:lang w:val="en-GB"/>
              </w:rPr>
            </w:pPr>
          </w:p>
          <w:p w14:paraId="24AF5E3E" w14:textId="77777777" w:rsidR="004C37B0" w:rsidRPr="00225E6D" w:rsidRDefault="004C37B0" w:rsidP="00A0389D">
            <w:pPr>
              <w:spacing w:line="276" w:lineRule="auto"/>
              <w:jc w:val="both"/>
              <w:rPr>
                <w:rFonts w:ascii="Times New Roman" w:hAnsi="Times New Roman" w:cs="Times New Roman"/>
                <w:lang w:val="en-GB"/>
              </w:rPr>
            </w:pPr>
            <w:r w:rsidRPr="00225E6D">
              <w:rPr>
                <w:rFonts w:ascii="Times New Roman" w:hAnsi="Times New Roman" w:cs="Times New Roman"/>
                <w:lang w:val="en-GB"/>
              </w:rPr>
              <w:t xml:space="preserve">The Acquiring Company shall notify its shareholders twice of its intention to merge with the Acquired Company in the manner prescribed for convening a shareholders’ meeting of the Acquiring Company. The first notice shall be given no later than six weeks before the date of the Shareholders Meeting at which the resolution on the cross-border merger is to be adopted. </w:t>
            </w:r>
          </w:p>
          <w:p w14:paraId="24AF5E41" w14:textId="77777777" w:rsidR="004C37B0" w:rsidRPr="00225E6D" w:rsidRDefault="004C37B0" w:rsidP="00A0389D">
            <w:pPr>
              <w:spacing w:line="276" w:lineRule="auto"/>
              <w:jc w:val="both"/>
              <w:rPr>
                <w:rFonts w:ascii="Times New Roman" w:hAnsi="Times New Roman" w:cs="Times New Roman"/>
                <w:lang w:val="en-GB"/>
              </w:rPr>
            </w:pPr>
          </w:p>
          <w:p w14:paraId="6A99B95F" w14:textId="642C83E9" w:rsidR="003D5CA9" w:rsidRDefault="004C37B0" w:rsidP="00A0389D">
            <w:pPr>
              <w:spacing w:line="276" w:lineRule="auto"/>
              <w:jc w:val="both"/>
              <w:rPr>
                <w:rFonts w:ascii="Times New Roman" w:hAnsi="Times New Roman" w:cs="Times New Roman"/>
                <w:lang w:val="en-GB"/>
              </w:rPr>
            </w:pPr>
            <w:r w:rsidRPr="00225E6D">
              <w:rPr>
                <w:rFonts w:ascii="Times New Roman" w:hAnsi="Times New Roman" w:cs="Times New Roman"/>
                <w:lang w:val="en-GB"/>
              </w:rPr>
              <w:t xml:space="preserve">Until the Merger Date, </w:t>
            </w:r>
            <w:r w:rsidR="00C0092C">
              <w:rPr>
                <w:rFonts w:ascii="Times New Roman" w:hAnsi="Times New Roman" w:cs="Times New Roman"/>
                <w:lang w:val="en-GB"/>
              </w:rPr>
              <w:t xml:space="preserve">shareholders of </w:t>
            </w:r>
            <w:r w:rsidRPr="00225E6D">
              <w:rPr>
                <w:rFonts w:ascii="Times New Roman" w:hAnsi="Times New Roman" w:cs="Times New Roman"/>
                <w:lang w:val="en-GB"/>
              </w:rPr>
              <w:t>the Acquiring Company</w:t>
            </w:r>
            <w:r w:rsidR="00925B03">
              <w:rPr>
                <w:rFonts w:ascii="Times New Roman" w:hAnsi="Times New Roman" w:cs="Times New Roman"/>
                <w:lang w:val="en-GB"/>
              </w:rPr>
              <w:t xml:space="preserve"> and the shareholders of the Acquired Company</w:t>
            </w:r>
            <w:r w:rsidRPr="00225E6D">
              <w:rPr>
                <w:rFonts w:ascii="Times New Roman" w:hAnsi="Times New Roman" w:cs="Times New Roman"/>
                <w:lang w:val="en-GB"/>
              </w:rPr>
              <w:t xml:space="preserve"> </w:t>
            </w:r>
            <w:r w:rsidR="00C0092C">
              <w:rPr>
                <w:rFonts w:ascii="Times New Roman" w:hAnsi="Times New Roman" w:cs="Times New Roman"/>
                <w:lang w:val="en-GB"/>
              </w:rPr>
              <w:t xml:space="preserve">may investigate the following </w:t>
            </w:r>
            <w:r w:rsidR="00BB4EE1">
              <w:rPr>
                <w:rFonts w:ascii="Times New Roman" w:hAnsi="Times New Roman" w:cs="Times New Roman"/>
                <w:lang w:val="en-GB"/>
              </w:rPr>
              <w:t xml:space="preserve">documents, which </w:t>
            </w:r>
            <w:r w:rsidR="00925B03">
              <w:rPr>
                <w:rFonts w:ascii="Times New Roman" w:hAnsi="Times New Roman" w:cs="Times New Roman"/>
                <w:lang w:val="en-GB"/>
              </w:rPr>
              <w:t>each</w:t>
            </w:r>
            <w:r w:rsidR="00BB4EE1">
              <w:rPr>
                <w:rFonts w:ascii="Times New Roman" w:hAnsi="Times New Roman" w:cs="Times New Roman"/>
                <w:lang w:val="en-GB"/>
              </w:rPr>
              <w:t xml:space="preserve"> Company </w:t>
            </w:r>
            <w:r w:rsidRPr="00225E6D">
              <w:rPr>
                <w:rFonts w:ascii="Times New Roman" w:hAnsi="Times New Roman" w:cs="Times New Roman"/>
                <w:lang w:val="en-GB"/>
              </w:rPr>
              <w:t xml:space="preserve">will make available at </w:t>
            </w:r>
            <w:r w:rsidR="00925B03">
              <w:rPr>
                <w:rFonts w:ascii="Times New Roman" w:hAnsi="Times New Roman" w:cs="Times New Roman"/>
                <w:lang w:val="en-GB"/>
              </w:rPr>
              <w:t>its</w:t>
            </w:r>
            <w:r w:rsidRPr="00225E6D">
              <w:rPr>
                <w:rFonts w:ascii="Times New Roman" w:hAnsi="Times New Roman" w:cs="Times New Roman"/>
                <w:lang w:val="en-GB"/>
              </w:rPr>
              <w:t xml:space="preserve"> registered offices, to the </w:t>
            </w:r>
            <w:r w:rsidR="007C0962">
              <w:rPr>
                <w:rFonts w:ascii="Times New Roman" w:hAnsi="Times New Roman" w:cs="Times New Roman"/>
                <w:lang w:val="en-GB"/>
              </w:rPr>
              <w:t>s</w:t>
            </w:r>
            <w:r w:rsidRPr="00225E6D">
              <w:rPr>
                <w:rFonts w:ascii="Times New Roman" w:hAnsi="Times New Roman" w:cs="Times New Roman"/>
                <w:lang w:val="en-GB"/>
              </w:rPr>
              <w:t>hareholders in paper and electronic form: (</w:t>
            </w:r>
            <w:proofErr w:type="spellStart"/>
            <w:r w:rsidRPr="00225E6D">
              <w:rPr>
                <w:rFonts w:ascii="Times New Roman" w:hAnsi="Times New Roman" w:cs="Times New Roman"/>
                <w:lang w:val="en-GB"/>
              </w:rPr>
              <w:t>i</w:t>
            </w:r>
            <w:proofErr w:type="spellEnd"/>
            <w:r w:rsidRPr="00225E6D">
              <w:rPr>
                <w:rFonts w:ascii="Times New Roman" w:hAnsi="Times New Roman" w:cs="Times New Roman"/>
                <w:lang w:val="en-GB"/>
              </w:rPr>
              <w:t xml:space="preserve">) the Terms of Merger; (ii) financial statements and management reports on the activities of the Acquired Company for the last three financial years, together with the audit report, if such a report was prepared; (iii) balance sheet of each of </w:t>
            </w:r>
            <w:r w:rsidRPr="00225E6D">
              <w:rPr>
                <w:rFonts w:ascii="Times New Roman" w:hAnsi="Times New Roman" w:cs="Times New Roman"/>
                <w:lang w:val="en-GB"/>
              </w:rPr>
              <w:lastRenderedPageBreak/>
              <w:t>the Companies as at June 30, 2026 (iv) comments on the Terms of Merger, if any.</w:t>
            </w:r>
          </w:p>
          <w:p w14:paraId="323A1953" w14:textId="77777777" w:rsidR="003D5CA9" w:rsidRDefault="003D5CA9" w:rsidP="00A0389D">
            <w:pPr>
              <w:spacing w:line="276" w:lineRule="auto"/>
              <w:jc w:val="both"/>
              <w:rPr>
                <w:rFonts w:ascii="Times New Roman" w:hAnsi="Times New Roman" w:cs="Times New Roman"/>
                <w:lang w:val="en-GB"/>
              </w:rPr>
            </w:pPr>
          </w:p>
          <w:p w14:paraId="025DE6E4" w14:textId="11C4FAAF" w:rsidR="003D5CA9" w:rsidRDefault="00626815" w:rsidP="00A0389D">
            <w:pPr>
              <w:spacing w:line="276" w:lineRule="auto"/>
              <w:jc w:val="both"/>
              <w:rPr>
                <w:rFonts w:ascii="Times New Roman" w:hAnsi="Times New Roman" w:cs="Times New Roman"/>
                <w:lang w:val="en-GB"/>
              </w:rPr>
            </w:pPr>
            <w:r>
              <w:rPr>
                <w:rFonts w:ascii="Times New Roman" w:hAnsi="Times New Roman" w:cs="Times New Roman"/>
                <w:lang w:val="en-GB"/>
              </w:rPr>
              <w:t>P</w:t>
            </w:r>
            <w:r w:rsidR="003D5CA9" w:rsidRPr="00C26E0F">
              <w:rPr>
                <w:rFonts w:ascii="Times New Roman" w:hAnsi="Times New Roman" w:cs="Times New Roman"/>
                <w:lang w:val="en-GB"/>
              </w:rPr>
              <w:t>rint</w:t>
            </w:r>
            <w:r w:rsidR="00C55975">
              <w:rPr>
                <w:rFonts w:ascii="Times New Roman" w:hAnsi="Times New Roman" w:cs="Times New Roman"/>
                <w:lang w:val="en-GB"/>
              </w:rPr>
              <w:t>ing of the aforementioned</w:t>
            </w:r>
            <w:r w:rsidR="003D5CA9" w:rsidRPr="00C26E0F">
              <w:rPr>
                <w:rFonts w:ascii="Times New Roman" w:hAnsi="Times New Roman" w:cs="Times New Roman"/>
                <w:lang w:val="en-GB"/>
              </w:rPr>
              <w:t xml:space="preserve"> documents, </w:t>
            </w:r>
            <w:r w:rsidR="00710227">
              <w:rPr>
                <w:rFonts w:ascii="Times New Roman" w:hAnsi="Times New Roman" w:cs="Times New Roman"/>
                <w:lang w:val="en-GB"/>
              </w:rPr>
              <w:t xml:space="preserve">making </w:t>
            </w:r>
            <w:r w:rsidR="003D5CA9" w:rsidRPr="00C26E0F">
              <w:rPr>
                <w:rFonts w:ascii="Times New Roman" w:hAnsi="Times New Roman" w:cs="Times New Roman"/>
                <w:lang w:val="en-GB"/>
              </w:rPr>
              <w:t xml:space="preserve">or </w:t>
            </w:r>
            <w:r w:rsidR="00710227">
              <w:rPr>
                <w:rFonts w:ascii="Times New Roman" w:hAnsi="Times New Roman" w:cs="Times New Roman"/>
                <w:lang w:val="en-GB"/>
              </w:rPr>
              <w:t xml:space="preserve">receiving </w:t>
            </w:r>
            <w:r>
              <w:rPr>
                <w:rFonts w:ascii="Times New Roman" w:hAnsi="Times New Roman" w:cs="Times New Roman"/>
                <w:lang w:val="en-GB"/>
              </w:rPr>
              <w:t xml:space="preserve">their </w:t>
            </w:r>
            <w:r w:rsidR="003D5CA9" w:rsidRPr="00C26E0F">
              <w:rPr>
                <w:rFonts w:ascii="Times New Roman" w:hAnsi="Times New Roman" w:cs="Times New Roman"/>
                <w:lang w:val="en-GB"/>
              </w:rPr>
              <w:t xml:space="preserve">copies </w:t>
            </w:r>
            <w:r>
              <w:rPr>
                <w:rFonts w:ascii="Times New Roman" w:hAnsi="Times New Roman" w:cs="Times New Roman"/>
                <w:lang w:val="en-GB"/>
              </w:rPr>
              <w:t>will be available for the shareholders of each of the Companies.</w:t>
            </w:r>
          </w:p>
          <w:p w14:paraId="4403E4BE" w14:textId="77777777" w:rsidR="00626815" w:rsidRDefault="00626815" w:rsidP="00A0389D">
            <w:pPr>
              <w:spacing w:line="276" w:lineRule="auto"/>
              <w:jc w:val="both"/>
              <w:rPr>
                <w:rFonts w:ascii="Times New Roman" w:hAnsi="Times New Roman" w:cs="Times New Roman"/>
                <w:lang w:val="en-GB"/>
              </w:rPr>
            </w:pPr>
          </w:p>
          <w:p w14:paraId="24AF5E42" w14:textId="05738018" w:rsidR="004C37B0" w:rsidRPr="004C5D7A" w:rsidRDefault="004C37B0" w:rsidP="00A0389D">
            <w:pPr>
              <w:spacing w:line="276" w:lineRule="auto"/>
              <w:jc w:val="both"/>
              <w:rPr>
                <w:rFonts w:ascii="Times New Roman" w:hAnsi="Times New Roman" w:cs="Times New Roman"/>
                <w:lang w:val="en-GB"/>
              </w:rPr>
            </w:pPr>
            <w:r w:rsidRPr="004C5D7A">
              <w:rPr>
                <w:rFonts w:ascii="Times New Roman" w:hAnsi="Times New Roman" w:cs="Times New Roman"/>
                <w:lang w:val="en-GB"/>
              </w:rPr>
              <w:t xml:space="preserve"> </w:t>
            </w:r>
          </w:p>
          <w:p w14:paraId="24AF5E43" w14:textId="2B522E00" w:rsidR="004C37B0" w:rsidRPr="004C5D7A" w:rsidRDefault="00C800DA" w:rsidP="00A0389D">
            <w:pPr>
              <w:spacing w:line="276" w:lineRule="auto"/>
              <w:jc w:val="both"/>
              <w:rPr>
                <w:rFonts w:ascii="Times New Roman" w:hAnsi="Times New Roman" w:cs="Times New Roman"/>
                <w:lang w:val="en-GB"/>
              </w:rPr>
            </w:pPr>
            <w:r w:rsidRPr="006E5481">
              <w:rPr>
                <w:rFonts w:ascii="Times New Roman" w:hAnsi="Times New Roman" w:cs="Times New Roman"/>
                <w:lang w:val="en-GB"/>
              </w:rPr>
              <w:t>Pursuant to Article 2:333h of the Dutch Civil Code, shareholders of the Acquired Company who vote against the Merger may have a right to request a buy-out of their shares.</w:t>
            </w:r>
            <w:r w:rsidR="00911DD5">
              <w:rPr>
                <w:rFonts w:ascii="Times New Roman" w:hAnsi="Times New Roman" w:cs="Times New Roman"/>
                <w:lang w:val="en-GB"/>
              </w:rPr>
              <w:t xml:space="preserve"> </w:t>
            </w:r>
          </w:p>
          <w:p w14:paraId="24AF5E69" w14:textId="77777777" w:rsidR="00511A6F" w:rsidRPr="00225E6D" w:rsidRDefault="00511A6F" w:rsidP="00A0389D">
            <w:pPr>
              <w:spacing w:line="276" w:lineRule="auto"/>
              <w:jc w:val="both"/>
              <w:rPr>
                <w:rFonts w:ascii="Times New Roman" w:hAnsi="Times New Roman" w:cs="Times New Roman"/>
                <w:lang w:val="en-GB"/>
              </w:rPr>
            </w:pPr>
          </w:p>
          <w:p w14:paraId="24AF5E6A" w14:textId="77777777" w:rsidR="00511A6F" w:rsidRPr="00225E6D" w:rsidRDefault="00511A6F" w:rsidP="00A0389D">
            <w:pPr>
              <w:spacing w:line="276" w:lineRule="auto"/>
              <w:jc w:val="both"/>
              <w:rPr>
                <w:rFonts w:ascii="Times New Roman" w:hAnsi="Times New Roman" w:cs="Times New Roman"/>
                <w:lang w:val="en-GB"/>
              </w:rPr>
            </w:pPr>
          </w:p>
        </w:tc>
      </w:tr>
    </w:tbl>
    <w:p w14:paraId="24AF5E6C" w14:textId="77777777" w:rsidR="00511A6F" w:rsidRPr="00225E6D" w:rsidRDefault="00511A6F" w:rsidP="00A0389D">
      <w:pPr>
        <w:jc w:val="both"/>
        <w:rPr>
          <w:rFonts w:ascii="Times New Roman" w:hAnsi="Times New Roman" w:cs="Times New Roman"/>
          <w:lang w:val="en-GB"/>
        </w:rPr>
      </w:pPr>
    </w:p>
    <w:sectPr w:rsidR="00511A6F" w:rsidRPr="00225E6D" w:rsidSect="00D56415">
      <w:footerReference w:type="default" r:id="rId7"/>
      <w:type w:val="continuous"/>
      <w:pgSz w:w="11906" w:h="16838" w:code="9"/>
      <w:pgMar w:top="1276" w:right="1134" w:bottom="851" w:left="1134" w:header="1134" w:footer="66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81740" w14:textId="77777777" w:rsidR="006C459B" w:rsidRDefault="006C459B" w:rsidP="00511A6F">
      <w:pPr>
        <w:spacing w:after="0" w:line="240" w:lineRule="auto"/>
      </w:pPr>
      <w:r>
        <w:separator/>
      </w:r>
    </w:p>
  </w:endnote>
  <w:endnote w:type="continuationSeparator" w:id="0">
    <w:p w14:paraId="3D91D93F" w14:textId="77777777" w:rsidR="006C459B" w:rsidRDefault="006C459B" w:rsidP="00511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771659"/>
      <w:docPartObj>
        <w:docPartGallery w:val="Page Numbers (Bottom of Page)"/>
        <w:docPartUnique/>
      </w:docPartObj>
    </w:sdtPr>
    <w:sdtEndPr/>
    <w:sdtContent>
      <w:p w14:paraId="24AF5E71" w14:textId="77777777" w:rsidR="00511A6F" w:rsidRDefault="00511A6F">
        <w:pPr>
          <w:pStyle w:val="Stopka"/>
          <w:jc w:val="center"/>
        </w:pPr>
        <w:r>
          <w:fldChar w:fldCharType="begin"/>
        </w:r>
        <w:r>
          <w:instrText>PAGE   \* MERGEFORMAT</w:instrText>
        </w:r>
        <w:r>
          <w:fldChar w:fldCharType="separate"/>
        </w:r>
        <w:r w:rsidR="00A0389D">
          <w:rPr>
            <w:noProof/>
          </w:rPr>
          <w:t>5</w:t>
        </w:r>
        <w:r>
          <w:fldChar w:fldCharType="end"/>
        </w:r>
      </w:p>
    </w:sdtContent>
  </w:sdt>
  <w:p w14:paraId="24AF5E72" w14:textId="77777777" w:rsidR="00511A6F" w:rsidRDefault="00511A6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FEF66" w14:textId="77777777" w:rsidR="006C459B" w:rsidRDefault="006C459B" w:rsidP="00511A6F">
      <w:pPr>
        <w:spacing w:after="0" w:line="240" w:lineRule="auto"/>
      </w:pPr>
      <w:r>
        <w:separator/>
      </w:r>
    </w:p>
  </w:footnote>
  <w:footnote w:type="continuationSeparator" w:id="0">
    <w:p w14:paraId="298ECCE7" w14:textId="77777777" w:rsidR="006C459B" w:rsidRDefault="006C459B" w:rsidP="00511A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F34F73"/>
    <w:multiLevelType w:val="hybridMultilevel"/>
    <w:tmpl w:val="687005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14871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2A"/>
    <w:rsid w:val="00004F2D"/>
    <w:rsid w:val="000314F9"/>
    <w:rsid w:val="000544BA"/>
    <w:rsid w:val="000677B2"/>
    <w:rsid w:val="00070F7F"/>
    <w:rsid w:val="000B68AC"/>
    <w:rsid w:val="001237FE"/>
    <w:rsid w:val="001546A8"/>
    <w:rsid w:val="0017687A"/>
    <w:rsid w:val="001860E8"/>
    <w:rsid w:val="002014AB"/>
    <w:rsid w:val="00225E6D"/>
    <w:rsid w:val="002348BF"/>
    <w:rsid w:val="0024134C"/>
    <w:rsid w:val="0025090A"/>
    <w:rsid w:val="00283D43"/>
    <w:rsid w:val="00284843"/>
    <w:rsid w:val="002A6A01"/>
    <w:rsid w:val="002D6073"/>
    <w:rsid w:val="002E6A54"/>
    <w:rsid w:val="003016AB"/>
    <w:rsid w:val="00313423"/>
    <w:rsid w:val="003177BD"/>
    <w:rsid w:val="00320207"/>
    <w:rsid w:val="00331EBF"/>
    <w:rsid w:val="00346B14"/>
    <w:rsid w:val="003506E6"/>
    <w:rsid w:val="00354A23"/>
    <w:rsid w:val="003744C2"/>
    <w:rsid w:val="003D5CA9"/>
    <w:rsid w:val="003F0C54"/>
    <w:rsid w:val="00404A24"/>
    <w:rsid w:val="00414861"/>
    <w:rsid w:val="00420798"/>
    <w:rsid w:val="004516F0"/>
    <w:rsid w:val="00477033"/>
    <w:rsid w:val="004C37B0"/>
    <w:rsid w:val="004C5D7A"/>
    <w:rsid w:val="00511A6F"/>
    <w:rsid w:val="005A583A"/>
    <w:rsid w:val="005B58B0"/>
    <w:rsid w:val="005C0799"/>
    <w:rsid w:val="005F1B79"/>
    <w:rsid w:val="00626815"/>
    <w:rsid w:val="00646E8E"/>
    <w:rsid w:val="006A7327"/>
    <w:rsid w:val="006B5508"/>
    <w:rsid w:val="006C459B"/>
    <w:rsid w:val="006E7228"/>
    <w:rsid w:val="006F2138"/>
    <w:rsid w:val="00710227"/>
    <w:rsid w:val="007102CD"/>
    <w:rsid w:val="00715249"/>
    <w:rsid w:val="00725493"/>
    <w:rsid w:val="00734D4F"/>
    <w:rsid w:val="007B2F19"/>
    <w:rsid w:val="007C0962"/>
    <w:rsid w:val="008268CE"/>
    <w:rsid w:val="00826FC0"/>
    <w:rsid w:val="00832CA4"/>
    <w:rsid w:val="008429D0"/>
    <w:rsid w:val="00856475"/>
    <w:rsid w:val="008711CF"/>
    <w:rsid w:val="00871828"/>
    <w:rsid w:val="00880182"/>
    <w:rsid w:val="008D746A"/>
    <w:rsid w:val="008D7B0D"/>
    <w:rsid w:val="00911DD5"/>
    <w:rsid w:val="00925B03"/>
    <w:rsid w:val="00934BA2"/>
    <w:rsid w:val="00941B5C"/>
    <w:rsid w:val="00944E83"/>
    <w:rsid w:val="00962AAE"/>
    <w:rsid w:val="00981083"/>
    <w:rsid w:val="009D59E7"/>
    <w:rsid w:val="00A0389D"/>
    <w:rsid w:val="00A24B53"/>
    <w:rsid w:val="00AA1C22"/>
    <w:rsid w:val="00AC0436"/>
    <w:rsid w:val="00AF1E90"/>
    <w:rsid w:val="00B50358"/>
    <w:rsid w:val="00B51D74"/>
    <w:rsid w:val="00B90858"/>
    <w:rsid w:val="00BB4EE1"/>
    <w:rsid w:val="00BF372A"/>
    <w:rsid w:val="00C0092C"/>
    <w:rsid w:val="00C0521C"/>
    <w:rsid w:val="00C12989"/>
    <w:rsid w:val="00C17EB9"/>
    <w:rsid w:val="00C44D19"/>
    <w:rsid w:val="00C5496D"/>
    <w:rsid w:val="00C55975"/>
    <w:rsid w:val="00C800DA"/>
    <w:rsid w:val="00C8025C"/>
    <w:rsid w:val="00CB3489"/>
    <w:rsid w:val="00CF1D7B"/>
    <w:rsid w:val="00D029F9"/>
    <w:rsid w:val="00D1013B"/>
    <w:rsid w:val="00D1548A"/>
    <w:rsid w:val="00D451E4"/>
    <w:rsid w:val="00D56415"/>
    <w:rsid w:val="00D60144"/>
    <w:rsid w:val="00D75684"/>
    <w:rsid w:val="00D75EA6"/>
    <w:rsid w:val="00D85D98"/>
    <w:rsid w:val="00DC4E33"/>
    <w:rsid w:val="00DD58FF"/>
    <w:rsid w:val="00E100BD"/>
    <w:rsid w:val="00E12068"/>
    <w:rsid w:val="00E728B3"/>
    <w:rsid w:val="00ED2318"/>
    <w:rsid w:val="00EF6707"/>
    <w:rsid w:val="00F27C86"/>
    <w:rsid w:val="00F66B75"/>
    <w:rsid w:val="00F75787"/>
    <w:rsid w:val="00FD3A7E"/>
    <w:rsid w:val="00FD7B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F5DD9"/>
  <w15:docId w15:val="{C1F1F5FA-66DA-4ADE-BC3E-8FA6D5163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F0C54"/>
    <w:pPr>
      <w:ind w:left="720"/>
      <w:contextualSpacing/>
    </w:pPr>
  </w:style>
  <w:style w:type="table" w:styleId="Tabela-Siatka">
    <w:name w:val="Table Grid"/>
    <w:basedOn w:val="Standardowy"/>
    <w:uiPriority w:val="59"/>
    <w:rsid w:val="0051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11A6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1A6F"/>
  </w:style>
  <w:style w:type="paragraph" w:styleId="Stopka">
    <w:name w:val="footer"/>
    <w:basedOn w:val="Normalny"/>
    <w:link w:val="StopkaZnak"/>
    <w:uiPriority w:val="99"/>
    <w:unhideWhenUsed/>
    <w:rsid w:val="00511A6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1A6F"/>
  </w:style>
  <w:style w:type="paragraph" w:styleId="Poprawka">
    <w:name w:val="Revision"/>
    <w:hidden/>
    <w:uiPriority w:val="99"/>
    <w:semiHidden/>
    <w:rsid w:val="00D029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1791</Words>
  <Characters>10746</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Marzena Kozłowicz</dc:creator>
  <cp:lastModifiedBy>Dominika Chabowska</cp:lastModifiedBy>
  <cp:revision>5</cp:revision>
  <dcterms:created xsi:type="dcterms:W3CDTF">2026-08-04T09:48:00Z</dcterms:created>
  <dcterms:modified xsi:type="dcterms:W3CDTF">2026-08-04T09:50:00Z</dcterms:modified>
</cp:coreProperties>
</file>